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DE0" w:rsidRDefault="00F34DE0" w:rsidP="001A5EE2">
      <w:pPr>
        <w:jc w:val="center"/>
        <w:rPr>
          <w:rFonts w:ascii="Times New Roman" w:hAnsi="Times New Roman"/>
          <w:b/>
          <w:sz w:val="28"/>
          <w:szCs w:val="28"/>
        </w:rPr>
      </w:pPr>
    </w:p>
    <w:p w:rsidR="00D4582A" w:rsidRDefault="00D4582A" w:rsidP="001A5EE2">
      <w:pPr>
        <w:jc w:val="center"/>
        <w:rPr>
          <w:rFonts w:ascii="Times New Roman" w:hAnsi="Times New Roman"/>
          <w:b/>
          <w:sz w:val="28"/>
          <w:szCs w:val="28"/>
        </w:rPr>
      </w:pPr>
    </w:p>
    <w:p w:rsidR="00D4582A" w:rsidRDefault="00D4582A" w:rsidP="001A5EE2">
      <w:pPr>
        <w:jc w:val="center"/>
        <w:rPr>
          <w:rFonts w:ascii="Times New Roman" w:hAnsi="Times New Roman"/>
          <w:b/>
          <w:sz w:val="28"/>
          <w:szCs w:val="28"/>
        </w:rPr>
      </w:pPr>
    </w:p>
    <w:p w:rsidR="001A5EE2" w:rsidRDefault="00A96555" w:rsidP="001A5EE2">
      <w:pPr>
        <w:jc w:val="center"/>
        <w:rPr>
          <w:rFonts w:ascii="Times New Roman" w:hAnsi="Times New Roman"/>
          <w:b/>
          <w:sz w:val="28"/>
          <w:szCs w:val="28"/>
        </w:rPr>
      </w:pPr>
      <w:r w:rsidRPr="00A96555">
        <w:rPr>
          <w:rFonts w:ascii="Times New Roman" w:hAnsi="Times New Roman"/>
          <w:b/>
          <w:sz w:val="28"/>
          <w:szCs w:val="28"/>
        </w:rPr>
        <w:t>INCIDENCE OF PRE</w:t>
      </w:r>
      <w:r>
        <w:rPr>
          <w:rFonts w:ascii="Times New Roman" w:hAnsi="Times New Roman"/>
          <w:b/>
          <w:sz w:val="28"/>
          <w:szCs w:val="28"/>
        </w:rPr>
        <w:t xml:space="preserve">NATAL PERICENTRIC INVERSION OF </w:t>
      </w:r>
      <w:r w:rsidRPr="00A96555">
        <w:rPr>
          <w:rFonts w:ascii="Times New Roman" w:hAnsi="Times New Roman"/>
          <w:b/>
          <w:sz w:val="28"/>
          <w:szCs w:val="28"/>
        </w:rPr>
        <w:t>CHROMOSOME 9 IN POPULATION OF WESTERN SERBIA</w:t>
      </w:r>
    </w:p>
    <w:p w:rsidR="001A5EE2" w:rsidRPr="001A5EE2" w:rsidRDefault="001A5EE2" w:rsidP="001A5EE2">
      <w:pPr>
        <w:jc w:val="center"/>
        <w:rPr>
          <w:rFonts w:ascii="Times New Roman" w:hAnsi="Times New Roman"/>
          <w:b/>
          <w:sz w:val="20"/>
          <w:szCs w:val="20"/>
        </w:rPr>
      </w:pPr>
    </w:p>
    <w:p w:rsidR="00876A21" w:rsidRPr="0051578C" w:rsidRDefault="00F92E10" w:rsidP="00003105">
      <w:pPr>
        <w:spacing w:after="0"/>
        <w:jc w:val="center"/>
        <w:rPr>
          <w:rFonts w:ascii="Times New Roman" w:hAnsi="Times New Roman"/>
          <w:b/>
          <w:sz w:val="28"/>
          <w:szCs w:val="28"/>
        </w:rPr>
      </w:pPr>
      <w:r>
        <w:rPr>
          <w:rFonts w:ascii="Times New Roman" w:hAnsi="Times New Roman"/>
          <w:b/>
          <w:color w:val="000000"/>
        </w:rPr>
        <w:t>Ana Milosevic</w:t>
      </w:r>
      <w:r w:rsidR="00876A21" w:rsidRPr="001A5EE2">
        <w:rPr>
          <w:rFonts w:ascii="Times New Roman" w:hAnsi="Times New Roman"/>
          <w:b/>
          <w:color w:val="000000"/>
        </w:rPr>
        <w:t>-Djeric</w:t>
      </w:r>
      <w:r w:rsidR="00876A21" w:rsidRPr="001A5EE2">
        <w:rPr>
          <w:rFonts w:ascii="Times New Roman" w:hAnsi="Times New Roman"/>
          <w:b/>
          <w:color w:val="000000"/>
          <w:vertAlign w:val="superscript"/>
        </w:rPr>
        <w:t>1</w:t>
      </w:r>
      <w:r w:rsidR="001A5EE2">
        <w:rPr>
          <w:rFonts w:ascii="Times New Roman" w:hAnsi="Times New Roman"/>
          <w:b/>
          <w:color w:val="000000"/>
          <w:vertAlign w:val="superscript"/>
        </w:rPr>
        <w:t xml:space="preserve"> </w:t>
      </w:r>
      <w:r w:rsidR="001A5EE2">
        <w:rPr>
          <w:rFonts w:ascii="Times New Roman" w:hAnsi="Times New Roman"/>
          <w:b/>
          <w:color w:val="000000"/>
        </w:rPr>
        <w:t>PhD;</w:t>
      </w:r>
      <w:r w:rsidR="00876A21" w:rsidRPr="001A5EE2">
        <w:rPr>
          <w:rFonts w:ascii="Times New Roman" w:hAnsi="Times New Roman"/>
          <w:b/>
          <w:color w:val="000000"/>
        </w:rPr>
        <w:t xml:space="preserve"> Milena Acimovic</w:t>
      </w:r>
      <w:r w:rsidR="00876A21" w:rsidRPr="001A5EE2">
        <w:rPr>
          <w:rFonts w:ascii="Times New Roman" w:hAnsi="Times New Roman"/>
          <w:b/>
          <w:color w:val="000000"/>
          <w:vertAlign w:val="superscript"/>
        </w:rPr>
        <w:t>1</w:t>
      </w:r>
      <w:r w:rsidR="0051578C">
        <w:rPr>
          <w:rFonts w:ascii="Times New Roman" w:hAnsi="Times New Roman"/>
          <w:b/>
          <w:color w:val="000000"/>
          <w:vertAlign w:val="superscript"/>
        </w:rPr>
        <w:t xml:space="preserve"> </w:t>
      </w:r>
      <w:r w:rsidR="001A5EE2">
        <w:rPr>
          <w:rFonts w:ascii="Times New Roman" w:hAnsi="Times New Roman"/>
          <w:b/>
          <w:color w:val="000000"/>
        </w:rPr>
        <w:t xml:space="preserve">PhD; </w:t>
      </w:r>
      <w:r w:rsidR="00876A21" w:rsidRPr="001A5EE2">
        <w:rPr>
          <w:rFonts w:ascii="Times New Roman" w:hAnsi="Times New Roman"/>
          <w:b/>
          <w:color w:val="000000"/>
        </w:rPr>
        <w:t xml:space="preserve">Gordana </w:t>
      </w:r>
      <w:r w:rsidR="00876A21" w:rsidRPr="001A5EE2">
        <w:rPr>
          <w:rFonts w:ascii="Times New Roman" w:hAnsi="Times New Roman"/>
          <w:b/>
          <w:color w:val="000000"/>
          <w:lang w:val="sr-Latn-CS"/>
        </w:rPr>
        <w:t>Sosic</w:t>
      </w:r>
      <w:r w:rsidR="00876A21" w:rsidRPr="001A5EE2">
        <w:rPr>
          <w:rFonts w:ascii="Times New Roman" w:hAnsi="Times New Roman"/>
          <w:b/>
          <w:color w:val="000000"/>
          <w:vertAlign w:val="superscript"/>
          <w:lang w:val="sr-Latn-CS"/>
        </w:rPr>
        <w:t>2</w:t>
      </w:r>
      <w:r w:rsidR="0051578C">
        <w:rPr>
          <w:rFonts w:ascii="Times New Roman" w:hAnsi="Times New Roman"/>
          <w:b/>
          <w:color w:val="000000"/>
          <w:vertAlign w:val="superscript"/>
          <w:lang w:val="sr-Latn-CS"/>
        </w:rPr>
        <w:t xml:space="preserve"> </w:t>
      </w:r>
      <w:r w:rsidR="0051578C">
        <w:rPr>
          <w:rFonts w:ascii="Times New Roman" w:hAnsi="Times New Roman"/>
          <w:b/>
          <w:color w:val="000000"/>
          <w:lang w:val="sr-Latn-CS"/>
        </w:rPr>
        <w:t>M.sc</w:t>
      </w:r>
      <w:r w:rsidR="001A5EE2">
        <w:rPr>
          <w:rFonts w:ascii="Times New Roman" w:hAnsi="Times New Roman"/>
          <w:b/>
          <w:color w:val="000000"/>
          <w:lang w:val="sr-Latn-CS"/>
        </w:rPr>
        <w:t>;</w:t>
      </w:r>
      <w:r w:rsidR="00876A21" w:rsidRPr="001A5EE2">
        <w:rPr>
          <w:rFonts w:ascii="Times New Roman" w:hAnsi="Times New Roman"/>
          <w:b/>
          <w:color w:val="000000"/>
        </w:rPr>
        <w:t>Tanja Novakovic</w:t>
      </w:r>
      <w:r w:rsidR="00876A21" w:rsidRPr="001A5EE2">
        <w:rPr>
          <w:rFonts w:ascii="Times New Roman" w:hAnsi="Times New Roman"/>
          <w:b/>
          <w:color w:val="000000"/>
          <w:vertAlign w:val="superscript"/>
        </w:rPr>
        <w:t>2</w:t>
      </w:r>
      <w:r w:rsidR="0051578C">
        <w:rPr>
          <w:rFonts w:ascii="Times New Roman" w:hAnsi="Times New Roman"/>
          <w:b/>
          <w:color w:val="000000"/>
          <w:vertAlign w:val="superscript"/>
        </w:rPr>
        <w:t xml:space="preserve"> </w:t>
      </w:r>
      <w:r w:rsidR="0051578C">
        <w:rPr>
          <w:rFonts w:ascii="Times New Roman" w:hAnsi="Times New Roman"/>
          <w:b/>
          <w:color w:val="000000"/>
        </w:rPr>
        <w:t>M.sc.</w:t>
      </w:r>
    </w:p>
    <w:p w:rsidR="00876A21" w:rsidRPr="00AA2C97" w:rsidRDefault="00876A21" w:rsidP="00003105">
      <w:pPr>
        <w:autoSpaceDE w:val="0"/>
        <w:autoSpaceDN w:val="0"/>
        <w:adjustRightInd w:val="0"/>
        <w:spacing w:after="0" w:line="240" w:lineRule="auto"/>
        <w:jc w:val="center"/>
        <w:rPr>
          <w:rFonts w:ascii="Times New Roman" w:hAnsi="Times New Roman"/>
          <w:color w:val="000000"/>
          <w:sz w:val="20"/>
          <w:szCs w:val="20"/>
        </w:rPr>
      </w:pPr>
      <w:r w:rsidRPr="00AA2C97">
        <w:rPr>
          <w:rFonts w:ascii="Times New Roman" w:hAnsi="Times New Roman"/>
          <w:color w:val="333333"/>
          <w:sz w:val="20"/>
          <w:szCs w:val="20"/>
          <w:shd w:val="clear" w:color="auto" w:fill="FFFFFF"/>
          <w:vertAlign w:val="superscript"/>
        </w:rPr>
        <w:t>1</w:t>
      </w:r>
      <w:r w:rsidRPr="00AA2C97">
        <w:rPr>
          <w:rFonts w:ascii="Times New Roman" w:hAnsi="Times New Roman"/>
          <w:color w:val="333333"/>
          <w:sz w:val="20"/>
          <w:szCs w:val="20"/>
          <w:shd w:val="clear" w:color="auto" w:fill="FFFFFF"/>
        </w:rPr>
        <w:t xml:space="preserve">Department of Gynaecology and Obstetrics, Hospital Centre Uzice, Uzice, </w:t>
      </w:r>
      <w:r w:rsidRPr="00AA2C97">
        <w:rPr>
          <w:rFonts w:ascii="Times New Roman" w:hAnsi="Times New Roman"/>
          <w:color w:val="000000"/>
          <w:sz w:val="20"/>
          <w:szCs w:val="20"/>
        </w:rPr>
        <w:t>Serbia, ana.mdjeric@gmail.com</w:t>
      </w:r>
    </w:p>
    <w:p w:rsidR="00876A21" w:rsidRPr="00AA2C97" w:rsidRDefault="00876A21" w:rsidP="00003105">
      <w:pPr>
        <w:spacing w:after="0" w:line="240" w:lineRule="auto"/>
        <w:jc w:val="center"/>
        <w:rPr>
          <w:rFonts w:ascii="Times New Roman" w:hAnsi="Times New Roman"/>
          <w:color w:val="333333"/>
          <w:sz w:val="20"/>
          <w:szCs w:val="20"/>
          <w:shd w:val="clear" w:color="auto" w:fill="FFFFFF"/>
        </w:rPr>
      </w:pPr>
      <w:r w:rsidRPr="00AA2C97">
        <w:rPr>
          <w:rFonts w:ascii="Times New Roman" w:hAnsi="Times New Roman"/>
          <w:color w:val="333333"/>
          <w:sz w:val="20"/>
          <w:szCs w:val="20"/>
          <w:shd w:val="clear" w:color="auto" w:fill="FFFFFF"/>
          <w:vertAlign w:val="superscript"/>
        </w:rPr>
        <w:t>2</w:t>
      </w:r>
      <w:r w:rsidRPr="00AA2C97">
        <w:rPr>
          <w:rFonts w:ascii="Times New Roman" w:hAnsi="Times New Roman"/>
          <w:color w:val="333333"/>
          <w:sz w:val="20"/>
          <w:szCs w:val="20"/>
          <w:shd w:val="clear" w:color="auto" w:fill="FFFFFF"/>
        </w:rPr>
        <w:t>Clinic of Gynaecology and Obstetrics, Clinics Centre Kragujevac, Kragujevac, Serbia</w:t>
      </w:r>
    </w:p>
    <w:p w:rsidR="00876A21" w:rsidRPr="000E71AE" w:rsidRDefault="00876A21" w:rsidP="00876A21">
      <w:pPr>
        <w:spacing w:after="0" w:line="240" w:lineRule="auto"/>
        <w:rPr>
          <w:rFonts w:ascii="Arial" w:eastAsia="Times New Roman" w:hAnsi="Arial" w:cs="Arial"/>
          <w:sz w:val="17"/>
          <w:szCs w:val="17"/>
          <w:lang w:bidi="ar-SA"/>
        </w:rPr>
      </w:pPr>
    </w:p>
    <w:p w:rsidR="00876A21" w:rsidRPr="000E71AE" w:rsidRDefault="00876A21" w:rsidP="00876A21">
      <w:pPr>
        <w:rPr>
          <w:rFonts w:ascii="Times New Roman" w:hAnsi="Times New Roman"/>
        </w:rPr>
      </w:pPr>
    </w:p>
    <w:p w:rsidR="005C4102" w:rsidRDefault="004D7AE1" w:rsidP="00691EDB">
      <w:pPr>
        <w:pStyle w:val="NormalWeb"/>
        <w:jc w:val="both"/>
        <w:rPr>
          <w:i/>
          <w:sz w:val="18"/>
          <w:szCs w:val="18"/>
        </w:rPr>
      </w:pPr>
      <w:r w:rsidRPr="004D7AE1">
        <w:rPr>
          <w:b/>
          <w:i/>
          <w:sz w:val="18"/>
          <w:szCs w:val="18"/>
        </w:rPr>
        <w:t>Abstract:</w:t>
      </w:r>
      <w:r>
        <w:rPr>
          <w:sz w:val="18"/>
          <w:szCs w:val="18"/>
        </w:rPr>
        <w:t xml:space="preserve"> </w:t>
      </w:r>
      <w:r w:rsidR="00876A21" w:rsidRPr="00D66903">
        <w:rPr>
          <w:i/>
          <w:sz w:val="18"/>
          <w:szCs w:val="18"/>
        </w:rPr>
        <w:t>The pericentric inversion of chromosome 9 is the most common heteromorphism in the general population with frequency 1-3%. The aim of our study was to determine incidence of prenatal  pericentric inversion of chromosome 9 in western region of Serbia</w:t>
      </w:r>
      <w:r w:rsidR="00691EDB" w:rsidRPr="00D66903">
        <w:rPr>
          <w:i/>
          <w:sz w:val="18"/>
          <w:szCs w:val="18"/>
        </w:rPr>
        <w:t xml:space="preserve"> and to assess the perinatal outcomes of such fetuses.</w:t>
      </w:r>
      <w:r w:rsidR="00926F8C">
        <w:rPr>
          <w:i/>
          <w:sz w:val="18"/>
          <w:szCs w:val="18"/>
        </w:rPr>
        <w:t xml:space="preserve"> </w:t>
      </w:r>
      <w:r w:rsidR="00876A21" w:rsidRPr="00D66903">
        <w:rPr>
          <w:i/>
          <w:sz w:val="18"/>
          <w:szCs w:val="18"/>
        </w:rPr>
        <w:t>We investigated 949 fetus karyotypes from amniotic fluids. Results revealed that pericentric</w:t>
      </w:r>
      <w:r w:rsidR="00926F8C">
        <w:rPr>
          <w:i/>
          <w:sz w:val="18"/>
          <w:szCs w:val="18"/>
        </w:rPr>
        <w:t xml:space="preserve"> </w:t>
      </w:r>
      <w:r w:rsidR="00DE5FD1">
        <w:rPr>
          <w:i/>
          <w:sz w:val="18"/>
          <w:szCs w:val="18"/>
        </w:rPr>
        <w:t>inversion of chromosome 9 (p11;</w:t>
      </w:r>
      <w:r w:rsidR="00876A21" w:rsidRPr="00D66903">
        <w:rPr>
          <w:i/>
          <w:sz w:val="18"/>
          <w:szCs w:val="18"/>
        </w:rPr>
        <w:t>q12)/(p11;q13) is the most common structural chromosome aberration. Inversion was found in 24</w:t>
      </w:r>
      <w:r w:rsidR="00691EDB" w:rsidRPr="00D66903">
        <w:rPr>
          <w:i/>
          <w:sz w:val="18"/>
          <w:szCs w:val="18"/>
        </w:rPr>
        <w:t xml:space="preserve"> cases with</w:t>
      </w:r>
      <w:r w:rsidR="00876A21" w:rsidRPr="00D66903">
        <w:rPr>
          <w:i/>
          <w:sz w:val="18"/>
          <w:szCs w:val="18"/>
        </w:rPr>
        <w:t xml:space="preserve"> </w:t>
      </w:r>
      <w:r w:rsidR="00691EDB" w:rsidRPr="00D66903">
        <w:rPr>
          <w:i/>
          <w:sz w:val="18"/>
          <w:szCs w:val="18"/>
        </w:rPr>
        <w:t xml:space="preserve">incidence of </w:t>
      </w:r>
      <w:r w:rsidR="00876A21" w:rsidRPr="00D66903">
        <w:rPr>
          <w:i/>
          <w:sz w:val="18"/>
          <w:szCs w:val="18"/>
        </w:rPr>
        <w:t xml:space="preserve">2,5 %. The </w:t>
      </w:r>
      <w:r w:rsidR="00685CFC">
        <w:rPr>
          <w:i/>
          <w:sz w:val="18"/>
          <w:szCs w:val="18"/>
        </w:rPr>
        <w:t xml:space="preserve">frequency </w:t>
      </w:r>
      <w:r w:rsidR="00805E4A">
        <w:rPr>
          <w:i/>
          <w:sz w:val="18"/>
          <w:szCs w:val="18"/>
        </w:rPr>
        <w:t xml:space="preserve">of the </w:t>
      </w:r>
      <w:r w:rsidR="00876A21" w:rsidRPr="00D66903">
        <w:rPr>
          <w:i/>
          <w:sz w:val="18"/>
          <w:szCs w:val="18"/>
        </w:rPr>
        <w:t xml:space="preserve">pericentric inversion of chromosome 9 in prenatal samples of population in western Serbia is in accordance with the expected incidence in the human population. </w:t>
      </w:r>
      <w:r w:rsidR="00691EDB" w:rsidRPr="00D66903">
        <w:rPr>
          <w:i/>
          <w:sz w:val="18"/>
          <w:szCs w:val="18"/>
        </w:rPr>
        <w:t>Our data support the clinical reports that inversion of chromosome 9 is associated with a normal outcome</w:t>
      </w:r>
      <w:r w:rsidR="00D66903">
        <w:rPr>
          <w:i/>
          <w:sz w:val="18"/>
          <w:szCs w:val="18"/>
        </w:rPr>
        <w:t>.</w:t>
      </w:r>
    </w:p>
    <w:p w:rsidR="008322D1" w:rsidRDefault="005C4102" w:rsidP="008322D1">
      <w:pPr>
        <w:pStyle w:val="NormalWeb"/>
        <w:jc w:val="both"/>
        <w:rPr>
          <w:i/>
          <w:sz w:val="18"/>
          <w:szCs w:val="18"/>
        </w:rPr>
      </w:pPr>
      <w:r w:rsidRPr="005A597B">
        <w:rPr>
          <w:b/>
          <w:i/>
          <w:sz w:val="18"/>
          <w:szCs w:val="18"/>
        </w:rPr>
        <w:t>Keywords</w:t>
      </w:r>
      <w:r>
        <w:rPr>
          <w:b/>
          <w:i/>
          <w:sz w:val="18"/>
          <w:szCs w:val="18"/>
        </w:rPr>
        <w:t xml:space="preserve">: </w:t>
      </w:r>
      <w:r w:rsidRPr="005C4102">
        <w:rPr>
          <w:i/>
          <w:sz w:val="18"/>
          <w:szCs w:val="18"/>
        </w:rPr>
        <w:t>in</w:t>
      </w:r>
      <w:r w:rsidR="008322D1">
        <w:rPr>
          <w:i/>
          <w:sz w:val="18"/>
          <w:szCs w:val="18"/>
        </w:rPr>
        <w:t>version, chromosome 9, incidence</w:t>
      </w:r>
    </w:p>
    <w:p w:rsidR="00051EF1" w:rsidRDefault="00051EF1" w:rsidP="008322D1">
      <w:pPr>
        <w:pStyle w:val="NormalWeb"/>
        <w:jc w:val="both"/>
        <w:rPr>
          <w:i/>
          <w:sz w:val="18"/>
          <w:szCs w:val="18"/>
        </w:rPr>
      </w:pPr>
    </w:p>
    <w:p w:rsidR="008322D1" w:rsidRDefault="008322D1" w:rsidP="008322D1">
      <w:pPr>
        <w:pStyle w:val="NormalWeb"/>
        <w:jc w:val="both"/>
        <w:rPr>
          <w:b/>
          <w:sz w:val="22"/>
          <w:szCs w:val="22"/>
        </w:rPr>
      </w:pPr>
      <w:r w:rsidRPr="008322D1">
        <w:rPr>
          <w:b/>
          <w:sz w:val="22"/>
          <w:szCs w:val="22"/>
        </w:rPr>
        <w:t xml:space="preserve">1. </w:t>
      </w:r>
      <w:r w:rsidR="00876A21" w:rsidRPr="008322D1">
        <w:rPr>
          <w:b/>
          <w:sz w:val="22"/>
          <w:szCs w:val="22"/>
        </w:rPr>
        <w:t>INTRODUCTION</w:t>
      </w:r>
    </w:p>
    <w:p w:rsidR="001D7CCF" w:rsidRDefault="00876A21" w:rsidP="00003105">
      <w:pPr>
        <w:pStyle w:val="NormalWeb"/>
        <w:jc w:val="both"/>
        <w:rPr>
          <w:sz w:val="20"/>
          <w:szCs w:val="20"/>
        </w:rPr>
      </w:pPr>
      <w:r w:rsidRPr="008322D1">
        <w:rPr>
          <w:color w:val="000000"/>
          <w:sz w:val="20"/>
          <w:szCs w:val="20"/>
        </w:rPr>
        <w:t xml:space="preserve"> Inversions are balanced structural </w:t>
      </w:r>
      <w:hyperlink r:id="rId7" w:tooltip="Chromosome rearrangement" w:history="1">
        <w:r w:rsidRPr="008322D1">
          <w:rPr>
            <w:rStyle w:val="Hyperlink"/>
            <w:color w:val="000000"/>
            <w:sz w:val="20"/>
            <w:szCs w:val="20"/>
            <w:u w:val="none"/>
          </w:rPr>
          <w:t>rearrangement</w:t>
        </w:r>
      </w:hyperlink>
      <w:r w:rsidRPr="008322D1">
        <w:rPr>
          <w:color w:val="000000"/>
          <w:sz w:val="20"/>
          <w:szCs w:val="20"/>
        </w:rPr>
        <w:t xml:space="preserve"> occurs when a segment of a chromosome breaks off and then rearrange. </w:t>
      </w:r>
      <w:r w:rsidRPr="008322D1">
        <w:rPr>
          <w:sz w:val="20"/>
          <w:szCs w:val="20"/>
        </w:rPr>
        <w:t xml:space="preserve">Inversions usually do not involve a loss of genetic information, but simply rearranges the linear gene sequence on chromosome. </w:t>
      </w:r>
      <w:r w:rsidRPr="008322D1">
        <w:rPr>
          <w:color w:val="000000"/>
          <w:sz w:val="20"/>
          <w:szCs w:val="20"/>
        </w:rPr>
        <w:t>The inversion may involve centromere when there is is a break in each arm of the chromosome then is called a pericentric inversion. When the inversion involves just one arm of the chromosome, it is called a paracentric inversion.</w:t>
      </w:r>
      <w:r w:rsidR="00051EF1">
        <w:rPr>
          <w:color w:val="000000"/>
          <w:sz w:val="20"/>
          <w:szCs w:val="20"/>
        </w:rPr>
        <w:tab/>
      </w:r>
      <w:r w:rsidR="00051EF1">
        <w:rPr>
          <w:color w:val="000000"/>
          <w:sz w:val="20"/>
          <w:szCs w:val="20"/>
        </w:rPr>
        <w:tab/>
      </w:r>
      <w:r w:rsidR="00051EF1">
        <w:rPr>
          <w:color w:val="000000"/>
          <w:sz w:val="20"/>
          <w:szCs w:val="20"/>
        </w:rPr>
        <w:tab/>
      </w:r>
      <w:r w:rsidR="00051EF1">
        <w:rPr>
          <w:color w:val="000000"/>
          <w:sz w:val="20"/>
          <w:szCs w:val="20"/>
        </w:rPr>
        <w:tab/>
      </w:r>
      <w:r w:rsidR="00051EF1">
        <w:rPr>
          <w:color w:val="000000"/>
          <w:sz w:val="20"/>
          <w:szCs w:val="20"/>
        </w:rPr>
        <w:tab/>
      </w:r>
      <w:r w:rsidR="00051EF1">
        <w:rPr>
          <w:color w:val="000000"/>
          <w:sz w:val="20"/>
          <w:szCs w:val="20"/>
        </w:rPr>
        <w:tab/>
      </w:r>
      <w:r w:rsidR="00051EF1">
        <w:rPr>
          <w:color w:val="000000"/>
          <w:sz w:val="20"/>
          <w:szCs w:val="20"/>
        </w:rPr>
        <w:tab/>
      </w:r>
      <w:r w:rsidR="00051EF1">
        <w:rPr>
          <w:color w:val="000000"/>
          <w:sz w:val="20"/>
          <w:szCs w:val="20"/>
        </w:rPr>
        <w:tab/>
        <w:t xml:space="preserve">            </w:t>
      </w:r>
      <w:r w:rsidRPr="008322D1">
        <w:rPr>
          <w:sz w:val="20"/>
          <w:szCs w:val="20"/>
        </w:rPr>
        <w:t>Pericentric inversions of chromosome 9 are the most common type of small structural inversion seen in humans chromosomes. The two most common inversions are inv(9)(p11q12) and inv(9)(p11q13) [1]. Chromosome 9 displays the highest degree of structural variability in humans. The incidence of pericentric inversions of chromosome 9 is found to be about 1% to 3% in the general population.</w:t>
      </w:r>
      <w:r w:rsidR="007B0301">
        <w:rPr>
          <w:color w:val="000000"/>
          <w:sz w:val="20"/>
          <w:szCs w:val="20"/>
        </w:rPr>
        <w:tab/>
      </w:r>
      <w:r w:rsidR="007B0301">
        <w:rPr>
          <w:color w:val="000000"/>
          <w:sz w:val="20"/>
          <w:szCs w:val="20"/>
        </w:rPr>
        <w:tab/>
      </w:r>
      <w:r w:rsidR="007B0301">
        <w:rPr>
          <w:color w:val="000000"/>
          <w:sz w:val="20"/>
          <w:szCs w:val="20"/>
        </w:rPr>
        <w:tab/>
      </w:r>
      <w:r w:rsidR="007B0301">
        <w:rPr>
          <w:color w:val="000000"/>
          <w:sz w:val="20"/>
          <w:szCs w:val="20"/>
        </w:rPr>
        <w:tab/>
      </w:r>
      <w:r w:rsidR="007B0301">
        <w:rPr>
          <w:color w:val="000000"/>
          <w:sz w:val="20"/>
          <w:szCs w:val="20"/>
        </w:rPr>
        <w:tab/>
        <w:t xml:space="preserve">         </w:t>
      </w:r>
      <w:r w:rsidRPr="008322D1">
        <w:rPr>
          <w:sz w:val="20"/>
          <w:szCs w:val="20"/>
        </w:rPr>
        <w:t>The reorientation of genetic material on chromosome usually does not influence on its function. Pericentric inversion of chromosome 9 is usually balanced rearrangement with no extra or missing DNA and does not have phenotypic effect in the majority of cases. Heterozygote carriers of the pericentric chromosome 9 inversion are at high risk of producing abnormal gametes during meiosis that may lead to unbalanced offspring. During meiosis I, a loop will be formed in chromosome with inversion which can lead to produce a percentage of abnormal and unbalanced gametes. These gametes may show duplication of the region outside the inversion segment on one arm of the inverted chromosome and deletion of the terminal segment on the other arm and vice versa, ending up with recombinant chromosomes with partial monosomy or partial trisomy [2].</w:t>
      </w:r>
      <w:r w:rsidR="002D7123">
        <w:rPr>
          <w:sz w:val="20"/>
          <w:szCs w:val="20"/>
        </w:rPr>
        <w:tab/>
      </w:r>
      <w:r w:rsidR="002D7123">
        <w:rPr>
          <w:sz w:val="20"/>
          <w:szCs w:val="20"/>
        </w:rPr>
        <w:tab/>
      </w:r>
      <w:r w:rsidR="002D7123">
        <w:rPr>
          <w:sz w:val="20"/>
          <w:szCs w:val="20"/>
        </w:rPr>
        <w:tab/>
        <w:t xml:space="preserve">               </w:t>
      </w:r>
      <w:r w:rsidRPr="008322D1">
        <w:rPr>
          <w:sz w:val="20"/>
          <w:szCs w:val="20"/>
        </w:rPr>
        <w:t>Inversion of chromosome 9 is generally considered as a as a minor chromosomal rearrangement which does not correlate with abnormal phenotypes.  Although it has also been reported in the literature that it is sometimes associated with increased congenital abnormalities (3, 4), growth defect (5),</w:t>
      </w:r>
      <w:r w:rsidRPr="008322D1">
        <w:rPr>
          <w:sz w:val="20"/>
          <w:szCs w:val="20"/>
          <w:vertAlign w:val="superscript"/>
        </w:rPr>
        <w:t xml:space="preserve"> </w:t>
      </w:r>
      <w:r w:rsidRPr="008322D1">
        <w:rPr>
          <w:sz w:val="20"/>
          <w:szCs w:val="20"/>
        </w:rPr>
        <w:t xml:space="preserve">acute leukemia (6), ovarian cancer (7), and schizophrenia. Many reports raised the association of these inversions with infertility, recurrent abortions (8, 9).  </w:t>
      </w:r>
      <w:r w:rsidRPr="008322D1">
        <w:rPr>
          <w:sz w:val="20"/>
          <w:szCs w:val="20"/>
        </w:rPr>
        <w:lastRenderedPageBreak/>
        <w:t xml:space="preserve">Šípek </w:t>
      </w:r>
      <w:r w:rsidRPr="008322D1">
        <w:rPr>
          <w:rStyle w:val="Emphasis"/>
          <w:sz w:val="20"/>
          <w:szCs w:val="20"/>
        </w:rPr>
        <w:t>et al</w:t>
      </w:r>
      <w:r w:rsidRPr="008322D1">
        <w:rPr>
          <w:sz w:val="20"/>
          <w:szCs w:val="20"/>
        </w:rPr>
        <w:t>. have published the largest study on inv(9) and have found a higher frequency among females than in males, especially among those who suffer from infertility (10).</w:t>
      </w:r>
      <w:r w:rsidR="00CB6FA1">
        <w:rPr>
          <w:color w:val="000000"/>
          <w:sz w:val="20"/>
          <w:szCs w:val="20"/>
        </w:rPr>
        <w:tab/>
      </w:r>
      <w:r w:rsidR="00CB6FA1">
        <w:rPr>
          <w:color w:val="000000"/>
          <w:sz w:val="20"/>
          <w:szCs w:val="20"/>
        </w:rPr>
        <w:tab/>
      </w:r>
      <w:r w:rsidR="00CB6FA1">
        <w:rPr>
          <w:color w:val="000000"/>
          <w:sz w:val="20"/>
          <w:szCs w:val="20"/>
        </w:rPr>
        <w:tab/>
      </w:r>
      <w:r w:rsidR="00CB6FA1">
        <w:rPr>
          <w:color w:val="000000"/>
          <w:sz w:val="20"/>
          <w:szCs w:val="20"/>
        </w:rPr>
        <w:tab/>
      </w:r>
      <w:r w:rsidR="00CB6FA1">
        <w:rPr>
          <w:color w:val="000000"/>
          <w:sz w:val="20"/>
          <w:szCs w:val="20"/>
        </w:rPr>
        <w:tab/>
        <w:t xml:space="preserve">            </w:t>
      </w:r>
      <w:r w:rsidRPr="008322D1">
        <w:rPr>
          <w:sz w:val="20"/>
          <w:szCs w:val="20"/>
        </w:rPr>
        <w:t>Pericentric inversion of chromosome 9 is the most common type of inversion. It is considered to be a structural chromosomal variant in the gene</w:t>
      </w:r>
      <w:r w:rsidR="00CB6FA1">
        <w:rPr>
          <w:sz w:val="20"/>
          <w:szCs w:val="20"/>
        </w:rPr>
        <w:t xml:space="preserve">ral population usually without </w:t>
      </w:r>
      <w:r w:rsidRPr="008322D1">
        <w:rPr>
          <w:sz w:val="20"/>
          <w:szCs w:val="20"/>
        </w:rPr>
        <w:t>phenotypic effect. In this study we determined incidence of prenatal  pericentric inversion of chromosome 9 in western region of Serbia and assess the per</w:t>
      </w:r>
      <w:r w:rsidR="008C66B0">
        <w:rPr>
          <w:sz w:val="20"/>
          <w:szCs w:val="20"/>
        </w:rPr>
        <w:t>inatal outcomes of such fetuses.</w:t>
      </w:r>
      <w:r w:rsidR="001D7CCF">
        <w:rPr>
          <w:sz w:val="20"/>
          <w:szCs w:val="20"/>
        </w:rPr>
        <w:t xml:space="preserve">   </w:t>
      </w:r>
    </w:p>
    <w:p w:rsidR="001D7CCF" w:rsidRPr="001D7CCF" w:rsidRDefault="001D7CCF" w:rsidP="001D7CCF">
      <w:pPr>
        <w:pStyle w:val="NormalWeb"/>
        <w:jc w:val="both"/>
        <w:rPr>
          <w:b/>
          <w:sz w:val="22"/>
          <w:szCs w:val="22"/>
        </w:rPr>
      </w:pPr>
      <w:r w:rsidRPr="001D7CCF">
        <w:rPr>
          <w:sz w:val="22"/>
          <w:szCs w:val="22"/>
        </w:rPr>
        <w:t xml:space="preserve"> </w:t>
      </w:r>
      <w:r w:rsidRPr="001D7CCF">
        <w:rPr>
          <w:b/>
          <w:sz w:val="22"/>
          <w:szCs w:val="22"/>
        </w:rPr>
        <w:t xml:space="preserve">2. </w:t>
      </w:r>
      <w:r w:rsidR="005729AB">
        <w:rPr>
          <w:b/>
          <w:sz w:val="22"/>
          <w:szCs w:val="22"/>
        </w:rPr>
        <w:t>MATERIALS AND METHODS</w:t>
      </w:r>
    </w:p>
    <w:p w:rsidR="00876A21" w:rsidRPr="00063F47" w:rsidRDefault="004E5F67" w:rsidP="00665263">
      <w:pPr>
        <w:spacing w:after="0" w:line="240" w:lineRule="auto"/>
        <w:jc w:val="both"/>
        <w:rPr>
          <w:rFonts w:ascii="Times New Roman" w:eastAsia="Times New Roman" w:hAnsi="Times New Roman"/>
          <w:sz w:val="20"/>
          <w:szCs w:val="20"/>
          <w:lang w:bidi="ar-SA"/>
        </w:rPr>
      </w:pPr>
      <w:r>
        <w:rPr>
          <w:rFonts w:ascii="Times New Roman" w:eastAsia="Times New Roman" w:hAnsi="Times New Roman"/>
          <w:sz w:val="20"/>
          <w:szCs w:val="20"/>
          <w:lang w:bidi="ar-SA"/>
        </w:rPr>
        <w:t>This</w:t>
      </w:r>
      <w:r w:rsidR="00876A21" w:rsidRPr="00063F47">
        <w:rPr>
          <w:rFonts w:ascii="Times New Roman" w:eastAsia="Times New Roman" w:hAnsi="Times New Roman"/>
          <w:sz w:val="20"/>
          <w:szCs w:val="20"/>
          <w:lang w:bidi="ar-SA"/>
        </w:rPr>
        <w:t xml:space="preserve"> study included a group of 949 pregnant women who underwent invasive prenatal diagnosis at the Department of Gynecology and Obstetrics in the General Hospital Uzice. Indications for prenatal diagnosis were age of pregnant women (over 35 years); results of biochemical analysis of fetal markers in maternal serum obtained by prenatal screening; genetic hereditary disease in the family; fetus or child born with multiple congenital anomalies; presence of balanced chromosomal rearrangements (reciprocal translocations, Robertsonian translocations, inversions) in one of the spouse. Amniocytes were obtained by puncture of the amniotic fluid of pregnant women in the 16-18-th week of gestation. Amniocytes were cultured in vitro for 10-20 days. </w:t>
      </w:r>
    </w:p>
    <w:p w:rsidR="00876A21" w:rsidRDefault="00876A21" w:rsidP="00665263">
      <w:pPr>
        <w:spacing w:after="0" w:line="240" w:lineRule="auto"/>
        <w:jc w:val="both"/>
        <w:rPr>
          <w:rFonts w:ascii="Times New Roman" w:hAnsi="Times New Roman"/>
          <w:sz w:val="20"/>
          <w:szCs w:val="20"/>
        </w:rPr>
      </w:pPr>
      <w:r w:rsidRPr="00063F47">
        <w:rPr>
          <w:rFonts w:ascii="Times New Roman" w:eastAsia="Times New Roman" w:hAnsi="Times New Roman"/>
          <w:sz w:val="20"/>
          <w:szCs w:val="20"/>
          <w:lang w:bidi="ar-SA"/>
        </w:rPr>
        <w:t>Chromosomes were isolated by standard techniques of preparation. After prep</w:t>
      </w:r>
      <w:r w:rsidR="00D64086">
        <w:rPr>
          <w:rFonts w:ascii="Times New Roman" w:eastAsia="Times New Roman" w:hAnsi="Times New Roman"/>
          <w:sz w:val="20"/>
          <w:szCs w:val="20"/>
          <w:lang w:bidi="ar-SA"/>
        </w:rPr>
        <w:t>aration, chromosomes</w:t>
      </w:r>
      <w:r w:rsidRPr="00063F47">
        <w:rPr>
          <w:rFonts w:ascii="Times New Roman" w:eastAsia="Times New Roman" w:hAnsi="Times New Roman"/>
          <w:sz w:val="20"/>
          <w:szCs w:val="20"/>
          <w:lang w:bidi="ar-SA"/>
        </w:rPr>
        <w:t xml:space="preserve"> were stained with the classical technique </w:t>
      </w:r>
      <w:r w:rsidR="004E5F67">
        <w:rPr>
          <w:rFonts w:ascii="Times New Roman" w:eastAsia="Times New Roman" w:hAnsi="Times New Roman"/>
          <w:sz w:val="20"/>
          <w:szCs w:val="20"/>
          <w:lang w:bidi="ar-SA"/>
        </w:rPr>
        <w:t>of staining</w:t>
      </w:r>
      <w:r w:rsidRPr="00063F47">
        <w:rPr>
          <w:rFonts w:ascii="Times New Roman" w:eastAsia="Times New Roman" w:hAnsi="Times New Roman"/>
          <w:sz w:val="20"/>
          <w:szCs w:val="20"/>
          <w:lang w:bidi="ar-SA"/>
        </w:rPr>
        <w:t xml:space="preserve"> and then analyzed under a light microscope. </w:t>
      </w:r>
      <w:r w:rsidRPr="00063F47">
        <w:rPr>
          <w:rFonts w:ascii="Times New Roman" w:hAnsi="Times New Roman"/>
          <w:sz w:val="20"/>
          <w:szCs w:val="20"/>
        </w:rPr>
        <w:t>G-banded chromosomes were obtained by treating</w:t>
      </w:r>
      <w:r w:rsidR="00D64086">
        <w:rPr>
          <w:rFonts w:ascii="Times New Roman" w:hAnsi="Times New Roman"/>
          <w:sz w:val="20"/>
          <w:szCs w:val="20"/>
        </w:rPr>
        <w:t xml:space="preserve"> the slides</w:t>
      </w:r>
      <w:r w:rsidRPr="00063F47">
        <w:rPr>
          <w:rFonts w:ascii="Times New Roman" w:hAnsi="Times New Roman"/>
          <w:sz w:val="20"/>
          <w:szCs w:val="20"/>
        </w:rPr>
        <w:t xml:space="preserve"> with trypsin solution and stained in 4% Giemsa solution (Merck), dried and examined microscopically. Metaphases were karyotyped and interpreted according to the international system for human cytogenetic nomenclature (ISCN).</w:t>
      </w:r>
    </w:p>
    <w:p w:rsidR="00502A92" w:rsidRDefault="00502A92" w:rsidP="00665263">
      <w:pPr>
        <w:spacing w:after="0" w:line="240" w:lineRule="auto"/>
        <w:jc w:val="both"/>
        <w:rPr>
          <w:rFonts w:ascii="Times New Roman" w:hAnsi="Times New Roman"/>
          <w:sz w:val="20"/>
          <w:szCs w:val="20"/>
        </w:rPr>
      </w:pPr>
    </w:p>
    <w:p w:rsidR="00063F47" w:rsidRPr="00063F47" w:rsidRDefault="00063F47" w:rsidP="00665263">
      <w:pPr>
        <w:spacing w:after="0" w:line="240" w:lineRule="auto"/>
        <w:jc w:val="both"/>
        <w:rPr>
          <w:rFonts w:ascii="Times New Roman" w:eastAsia="Times New Roman" w:hAnsi="Times New Roman"/>
          <w:sz w:val="20"/>
          <w:szCs w:val="20"/>
          <w:lang w:bidi="ar-SA"/>
        </w:rPr>
      </w:pPr>
    </w:p>
    <w:p w:rsidR="00063F47" w:rsidRPr="00B3140C" w:rsidRDefault="005729AB" w:rsidP="00876A21">
      <w:pPr>
        <w:spacing w:after="0" w:line="480" w:lineRule="auto"/>
        <w:jc w:val="both"/>
        <w:rPr>
          <w:rFonts w:ascii="Times New Roman" w:eastAsia="Times New Roman" w:hAnsi="Times New Roman"/>
          <w:b/>
          <w:lang w:bidi="ar-SA"/>
        </w:rPr>
      </w:pPr>
      <w:r>
        <w:rPr>
          <w:rFonts w:ascii="Times New Roman" w:eastAsia="Times New Roman" w:hAnsi="Times New Roman"/>
          <w:b/>
          <w:lang w:bidi="ar-SA"/>
        </w:rPr>
        <w:t xml:space="preserve">3. </w:t>
      </w:r>
      <w:r w:rsidRPr="00063F47">
        <w:rPr>
          <w:rFonts w:ascii="Times New Roman" w:eastAsia="Times New Roman" w:hAnsi="Times New Roman"/>
          <w:b/>
          <w:lang w:bidi="ar-SA"/>
        </w:rPr>
        <w:t>RESULTS AND DISCU</w:t>
      </w:r>
      <w:r>
        <w:rPr>
          <w:rFonts w:ascii="Times New Roman" w:eastAsia="Times New Roman" w:hAnsi="Times New Roman"/>
          <w:b/>
          <w:lang w:bidi="ar-SA"/>
        </w:rPr>
        <w:t>S</w:t>
      </w:r>
      <w:r w:rsidRPr="00063F47">
        <w:rPr>
          <w:rFonts w:ascii="Times New Roman" w:eastAsia="Times New Roman" w:hAnsi="Times New Roman"/>
          <w:b/>
          <w:lang w:bidi="ar-SA"/>
        </w:rPr>
        <w:t>SION</w:t>
      </w:r>
    </w:p>
    <w:p w:rsidR="00876A21" w:rsidRPr="00972373" w:rsidRDefault="00876A21" w:rsidP="00665263">
      <w:pPr>
        <w:spacing w:after="0" w:line="240" w:lineRule="auto"/>
        <w:jc w:val="both"/>
        <w:rPr>
          <w:rFonts w:ascii="Times New Roman" w:eastAsia="Times New Roman" w:hAnsi="Times New Roman"/>
          <w:sz w:val="20"/>
          <w:szCs w:val="20"/>
          <w:lang w:bidi="ar-SA"/>
        </w:rPr>
      </w:pPr>
      <w:r w:rsidRPr="00972373">
        <w:rPr>
          <w:rFonts w:ascii="Times New Roman" w:eastAsia="Times New Roman" w:hAnsi="Times New Roman"/>
          <w:sz w:val="20"/>
          <w:szCs w:val="20"/>
          <w:lang w:bidi="ar-SA"/>
        </w:rPr>
        <w:t xml:space="preserve">In our work 949 amniocentesis were performed. This study included only patients in whom prenatal diagnosis using amniocentesis were performed at the Department of Gynecology and Obstetrics in the General Hospital Uzice. </w:t>
      </w:r>
      <w:r w:rsidR="00665263">
        <w:rPr>
          <w:rFonts w:ascii="Times New Roman" w:eastAsia="Times New Roman" w:hAnsi="Times New Roman"/>
          <w:sz w:val="20"/>
          <w:szCs w:val="20"/>
          <w:lang w:bidi="ar-SA"/>
        </w:rPr>
        <w:t>Total number of delivery during</w:t>
      </w:r>
      <w:r w:rsidRPr="00972373">
        <w:rPr>
          <w:rFonts w:ascii="Times New Roman" w:eastAsia="Times New Roman" w:hAnsi="Times New Roman"/>
          <w:sz w:val="20"/>
          <w:szCs w:val="20"/>
          <w:lang w:bidi="ar-SA"/>
        </w:rPr>
        <w:t xml:space="preserve"> amounted to 14 950 including a group of pregnant women who underwent amniocentesis. In the examined time period on average about 7% of pregnant women were included invasive prenatal diagnoses. Indications for invasive prenatal diagnosis are 63% of cases were age of pregnant women (pregnant women older than 35 years), followed by 34% of abnormal findings of biochemical markers screening of the first and second trimester of pregnancy. A positive family history is an indication only in 3% of cases.</w:t>
      </w:r>
    </w:p>
    <w:p w:rsidR="00876A21" w:rsidRPr="00972373" w:rsidRDefault="00876A21" w:rsidP="00665263">
      <w:pPr>
        <w:spacing w:after="0" w:line="240" w:lineRule="auto"/>
        <w:jc w:val="both"/>
        <w:rPr>
          <w:rFonts w:ascii="Times New Roman" w:hAnsi="Times New Roman"/>
          <w:sz w:val="20"/>
          <w:szCs w:val="20"/>
        </w:rPr>
      </w:pPr>
      <w:r w:rsidRPr="00972373">
        <w:rPr>
          <w:rFonts w:ascii="Times New Roman" w:hAnsi="Times New Roman"/>
          <w:sz w:val="20"/>
          <w:szCs w:val="20"/>
        </w:rPr>
        <w:t>The age</w:t>
      </w:r>
      <w:r w:rsidR="00B3140C">
        <w:rPr>
          <w:rFonts w:ascii="Times New Roman" w:hAnsi="Times New Roman"/>
          <w:sz w:val="20"/>
          <w:szCs w:val="20"/>
        </w:rPr>
        <w:t xml:space="preserve"> of the referred pregnant women</w:t>
      </w:r>
      <w:r w:rsidRPr="00972373">
        <w:rPr>
          <w:rFonts w:ascii="Times New Roman" w:hAnsi="Times New Roman"/>
          <w:sz w:val="20"/>
          <w:szCs w:val="20"/>
        </w:rPr>
        <w:t xml:space="preserve"> ranged from 19-45 years, with a mean of 36.84 years. There was no significant correlation between the age </w:t>
      </w:r>
      <w:r w:rsidR="00B3140C">
        <w:rPr>
          <w:rFonts w:ascii="Times New Roman" w:hAnsi="Times New Roman"/>
          <w:sz w:val="20"/>
          <w:szCs w:val="20"/>
        </w:rPr>
        <w:t xml:space="preserve">of mother </w:t>
      </w:r>
      <w:r w:rsidRPr="00972373">
        <w:rPr>
          <w:rFonts w:ascii="Times New Roman" w:hAnsi="Times New Roman"/>
          <w:sz w:val="20"/>
          <w:szCs w:val="20"/>
        </w:rPr>
        <w:t>and perice</w:t>
      </w:r>
      <w:r w:rsidR="00B3140C">
        <w:rPr>
          <w:rFonts w:ascii="Times New Roman" w:hAnsi="Times New Roman"/>
          <w:sz w:val="20"/>
          <w:szCs w:val="20"/>
        </w:rPr>
        <w:t>ntric inversion of chromosome 9 in fetus.</w:t>
      </w:r>
    </w:p>
    <w:p w:rsidR="00876A21" w:rsidRPr="00972373" w:rsidRDefault="00876A21" w:rsidP="00665263">
      <w:pPr>
        <w:spacing w:after="0" w:line="240" w:lineRule="auto"/>
        <w:jc w:val="both"/>
        <w:rPr>
          <w:rFonts w:ascii="Times New Roman" w:hAnsi="Times New Roman"/>
          <w:sz w:val="20"/>
          <w:szCs w:val="20"/>
        </w:rPr>
      </w:pPr>
      <w:r w:rsidRPr="00972373">
        <w:rPr>
          <w:rFonts w:ascii="Times New Roman" w:hAnsi="Times New Roman"/>
          <w:sz w:val="20"/>
          <w:szCs w:val="20"/>
        </w:rPr>
        <w:t>Using the G-banded techniqu</w:t>
      </w:r>
      <w:r w:rsidR="00F73CC5">
        <w:rPr>
          <w:rFonts w:ascii="Times New Roman" w:hAnsi="Times New Roman"/>
          <w:sz w:val="20"/>
          <w:szCs w:val="20"/>
        </w:rPr>
        <w:t xml:space="preserve">e among the 949 kariotypes, 24 </w:t>
      </w:r>
      <w:r w:rsidRPr="00972373">
        <w:rPr>
          <w:rFonts w:ascii="Times New Roman" w:hAnsi="Times New Roman"/>
          <w:sz w:val="20"/>
          <w:szCs w:val="20"/>
        </w:rPr>
        <w:t>(2.5 %) individual was fo</w:t>
      </w:r>
      <w:r w:rsidR="001F55F3">
        <w:rPr>
          <w:rFonts w:ascii="Times New Roman" w:hAnsi="Times New Roman"/>
          <w:sz w:val="20"/>
          <w:szCs w:val="20"/>
        </w:rPr>
        <w:t>und to have inversion of chromosome 9</w:t>
      </w:r>
      <w:r w:rsidRPr="00972373">
        <w:rPr>
          <w:rFonts w:ascii="Times New Roman" w:hAnsi="Times New Roman"/>
          <w:sz w:val="20"/>
          <w:szCs w:val="20"/>
        </w:rPr>
        <w:t xml:space="preserve">. Inversion </w:t>
      </w:r>
      <w:r w:rsidR="001F55F3">
        <w:rPr>
          <w:rFonts w:ascii="Times New Roman" w:hAnsi="Times New Roman"/>
          <w:sz w:val="20"/>
          <w:szCs w:val="20"/>
        </w:rPr>
        <w:t>of chromosome 9 was observed for 20 (</w:t>
      </w:r>
      <w:r w:rsidRPr="00972373">
        <w:rPr>
          <w:rFonts w:ascii="Times New Roman" w:hAnsi="Times New Roman"/>
          <w:sz w:val="20"/>
          <w:szCs w:val="20"/>
        </w:rPr>
        <w:t>83,3 %) female, while it was seen in 4 cases of males (16,7  %).</w:t>
      </w:r>
      <w:r w:rsidR="001F55F3">
        <w:rPr>
          <w:rFonts w:ascii="Times New Roman" w:hAnsi="Times New Roman"/>
          <w:sz w:val="20"/>
          <w:szCs w:val="20"/>
        </w:rPr>
        <w:t xml:space="preserve"> Inversion of chromosome 9 discover in fetus karyotype during amniocentesis is shown on figures below </w:t>
      </w:r>
      <w:r w:rsidR="00F73CC5">
        <w:rPr>
          <w:rFonts w:ascii="Times New Roman" w:hAnsi="Times New Roman"/>
          <w:sz w:val="20"/>
          <w:szCs w:val="20"/>
        </w:rPr>
        <w:t>(Fig. 1 and 2).</w:t>
      </w:r>
    </w:p>
    <w:p w:rsidR="00876A21" w:rsidRPr="00972373" w:rsidRDefault="00876A21" w:rsidP="00665263">
      <w:pPr>
        <w:spacing w:after="0" w:line="240" w:lineRule="auto"/>
        <w:jc w:val="both"/>
        <w:rPr>
          <w:rFonts w:ascii="Times New Roman" w:eastAsia="Times New Roman" w:hAnsi="Times New Roman"/>
          <w:sz w:val="20"/>
          <w:szCs w:val="20"/>
          <w:lang w:bidi="ar-SA"/>
        </w:rPr>
      </w:pPr>
      <w:r w:rsidRPr="00972373">
        <w:rPr>
          <w:rFonts w:ascii="Times New Roman" w:hAnsi="Times New Roman"/>
          <w:sz w:val="20"/>
          <w:szCs w:val="20"/>
        </w:rPr>
        <w:t>The incidence of inversion 9 in female fetuses was found significantly higher than that in male fetuses (</w:t>
      </w:r>
      <w:r w:rsidRPr="00972373">
        <w:rPr>
          <w:rStyle w:val="Emphasis"/>
          <w:rFonts w:ascii="Times New Roman" w:hAnsi="Times New Roman"/>
          <w:sz w:val="20"/>
          <w:szCs w:val="20"/>
        </w:rPr>
        <w:t>P</w:t>
      </w:r>
      <w:r w:rsidRPr="00972373">
        <w:rPr>
          <w:rFonts w:ascii="Times New Roman" w:hAnsi="Times New Roman"/>
          <w:sz w:val="20"/>
          <w:szCs w:val="20"/>
        </w:rPr>
        <w:t xml:space="preserve">&lt; 0.05). </w:t>
      </w:r>
      <w:r w:rsidR="00963BAD" w:rsidRPr="00972373">
        <w:rPr>
          <w:rFonts w:ascii="Times New Roman" w:hAnsi="Times New Roman"/>
          <w:sz w:val="20"/>
          <w:szCs w:val="20"/>
        </w:rPr>
        <w:t>Similar higher frequency of inv 9 was revealed in female fetuses than in male in other literature data.</w:t>
      </w:r>
    </w:p>
    <w:p w:rsidR="00876A21" w:rsidRDefault="00876A21" w:rsidP="00665263">
      <w:pPr>
        <w:spacing w:line="240" w:lineRule="auto"/>
        <w:jc w:val="both"/>
        <w:rPr>
          <w:rFonts w:ascii="Times New Roman" w:eastAsia="Times New Roman" w:hAnsi="Times New Roman"/>
          <w:sz w:val="20"/>
          <w:szCs w:val="20"/>
          <w:lang w:bidi="ar-SA"/>
        </w:rPr>
      </w:pPr>
      <w:r w:rsidRPr="00972373">
        <w:rPr>
          <w:rFonts w:ascii="Times New Roman" w:hAnsi="Times New Roman"/>
          <w:sz w:val="20"/>
          <w:szCs w:val="20"/>
        </w:rPr>
        <w:t xml:space="preserve">The pericentric inversion of the heterochromatic region of chromosome 9, inv(9), inv(9)(p11q13), or inv(9)(p12q13), is the most common pericentric inversion found in the human karyotype. </w:t>
      </w:r>
      <w:r w:rsidRPr="00972373">
        <w:rPr>
          <w:rFonts w:ascii="Times New Roman" w:eastAsia="Times New Roman" w:hAnsi="Times New Roman"/>
          <w:sz w:val="20"/>
          <w:szCs w:val="20"/>
          <w:lang w:bidi="ar-SA"/>
        </w:rPr>
        <w:t xml:space="preserve">Based on our study, the incidence of inversion of chromosome 9 is about 2,5 %, which corresponds to the values characteristic of this inversion in the general population (1-3 %). </w:t>
      </w:r>
      <w:r w:rsidR="001F55F3">
        <w:rPr>
          <w:rFonts w:ascii="Times New Roman" w:eastAsia="Times New Roman" w:hAnsi="Times New Roman"/>
          <w:sz w:val="20"/>
          <w:szCs w:val="20"/>
          <w:lang w:bidi="ar-SA"/>
        </w:rPr>
        <w:tab/>
      </w:r>
      <w:r w:rsidR="001F55F3">
        <w:rPr>
          <w:rFonts w:ascii="Times New Roman" w:eastAsia="Times New Roman" w:hAnsi="Times New Roman"/>
          <w:sz w:val="20"/>
          <w:szCs w:val="20"/>
          <w:lang w:bidi="ar-SA"/>
        </w:rPr>
        <w:tab/>
      </w:r>
      <w:r w:rsidR="001F55F3">
        <w:rPr>
          <w:rFonts w:ascii="Times New Roman" w:eastAsia="Times New Roman" w:hAnsi="Times New Roman"/>
          <w:sz w:val="20"/>
          <w:szCs w:val="20"/>
          <w:lang w:bidi="ar-SA"/>
        </w:rPr>
        <w:tab/>
      </w:r>
      <w:r w:rsidR="001F55F3">
        <w:rPr>
          <w:rFonts w:ascii="Times New Roman" w:eastAsia="Times New Roman" w:hAnsi="Times New Roman"/>
          <w:sz w:val="20"/>
          <w:szCs w:val="20"/>
          <w:lang w:bidi="ar-SA"/>
        </w:rPr>
        <w:tab/>
      </w:r>
      <w:r w:rsidR="001F55F3">
        <w:rPr>
          <w:rFonts w:ascii="Times New Roman" w:eastAsia="Times New Roman" w:hAnsi="Times New Roman"/>
          <w:sz w:val="20"/>
          <w:szCs w:val="20"/>
          <w:lang w:bidi="ar-SA"/>
        </w:rPr>
        <w:tab/>
      </w:r>
      <w:r w:rsidR="001F55F3">
        <w:rPr>
          <w:rFonts w:ascii="Times New Roman" w:eastAsia="Times New Roman" w:hAnsi="Times New Roman"/>
          <w:sz w:val="20"/>
          <w:szCs w:val="20"/>
          <w:lang w:bidi="ar-SA"/>
        </w:rPr>
        <w:tab/>
      </w:r>
      <w:r w:rsidR="001F55F3">
        <w:rPr>
          <w:rFonts w:ascii="Times New Roman" w:eastAsia="Times New Roman" w:hAnsi="Times New Roman"/>
          <w:sz w:val="20"/>
          <w:szCs w:val="20"/>
          <w:lang w:bidi="ar-SA"/>
        </w:rPr>
        <w:tab/>
      </w:r>
      <w:r w:rsidR="001F55F3">
        <w:rPr>
          <w:rFonts w:ascii="Times New Roman" w:eastAsia="Times New Roman" w:hAnsi="Times New Roman"/>
          <w:sz w:val="20"/>
          <w:szCs w:val="20"/>
          <w:lang w:bidi="ar-SA"/>
        </w:rPr>
        <w:tab/>
        <w:t xml:space="preserve">          </w:t>
      </w:r>
      <w:r w:rsidRPr="00972373">
        <w:rPr>
          <w:rFonts w:ascii="Times New Roman" w:hAnsi="Times New Roman"/>
          <w:sz w:val="20"/>
          <w:szCs w:val="20"/>
        </w:rPr>
        <w:t xml:space="preserve">Inv 9 is classified as a minor chromosomal rearrangement which does not correlate with abnormal phenotypes. </w:t>
      </w:r>
      <w:r w:rsidRPr="00972373">
        <w:rPr>
          <w:rFonts w:ascii="Times New Roman" w:eastAsia="Times New Roman" w:hAnsi="Times New Roman"/>
          <w:sz w:val="20"/>
          <w:szCs w:val="20"/>
          <w:lang w:bidi="ar-SA"/>
        </w:rPr>
        <w:t xml:space="preserve">Inversion of chromosome 9 has no phenotypic expression because it is affected by heterochromatic region. </w:t>
      </w:r>
      <w:r w:rsidRPr="00972373">
        <w:rPr>
          <w:rFonts w:ascii="Times New Roman" w:hAnsi="Times New Roman"/>
          <w:sz w:val="20"/>
          <w:szCs w:val="20"/>
        </w:rPr>
        <w:t xml:space="preserve">Despite this fact inv 9 is sometimes associated with increased chromosomal instability, congenital abnormalities, and cancer. In most cases with phenotype expression inversion 9 arised </w:t>
      </w:r>
      <w:r w:rsidRPr="00972373">
        <w:rPr>
          <w:rFonts w:ascii="Times New Roman" w:hAnsi="Times New Roman"/>
          <w:i/>
          <w:sz w:val="20"/>
          <w:szCs w:val="20"/>
        </w:rPr>
        <w:t>de novo</w:t>
      </w:r>
      <w:r w:rsidRPr="00972373">
        <w:rPr>
          <w:rFonts w:ascii="Times New Roman" w:hAnsi="Times New Roman"/>
          <w:sz w:val="20"/>
          <w:szCs w:val="20"/>
        </w:rPr>
        <w:t xml:space="preserve">. Unlike the inherited inv(9) found in normal populations, </w:t>
      </w:r>
      <w:r w:rsidRPr="00972373">
        <w:rPr>
          <w:rStyle w:val="Emphasis"/>
          <w:rFonts w:ascii="Times New Roman" w:hAnsi="Times New Roman"/>
          <w:sz w:val="20"/>
          <w:szCs w:val="20"/>
        </w:rPr>
        <w:t>de novo</w:t>
      </w:r>
      <w:r w:rsidRPr="00972373">
        <w:rPr>
          <w:rFonts w:ascii="Times New Roman" w:hAnsi="Times New Roman"/>
          <w:sz w:val="20"/>
          <w:szCs w:val="20"/>
        </w:rPr>
        <w:t xml:space="preserve"> pericentric inversions would be expected to have other cryptic genomic abnormalities. This may explain why </w:t>
      </w:r>
      <w:r w:rsidRPr="00972373">
        <w:rPr>
          <w:rStyle w:val="Emphasis"/>
          <w:rFonts w:ascii="Times New Roman" w:hAnsi="Times New Roman"/>
          <w:sz w:val="20"/>
          <w:szCs w:val="20"/>
        </w:rPr>
        <w:t>de novo</w:t>
      </w:r>
      <w:r w:rsidRPr="00972373">
        <w:rPr>
          <w:rFonts w:ascii="Times New Roman" w:hAnsi="Times New Roman"/>
          <w:sz w:val="20"/>
          <w:szCs w:val="20"/>
        </w:rPr>
        <w:t xml:space="preserve"> inv(9) is associated with various clinical features. Patients with de novo inversion 9 had  dysmorphic features and/or congenital anomalies including: polydactyly, club foot, microtia, deafness, asymmetric face, giant Meckel's diverticulum, duodenal diaphragm, small bowel malrotation, pulmonary stenosis, atrial septal defect, tricuspid regurgitation, cardiomyopathy, arrhythmia, intrauterine growth r</w:t>
      </w:r>
      <w:r w:rsidR="00963BAD">
        <w:rPr>
          <w:rFonts w:ascii="Times New Roman" w:hAnsi="Times New Roman"/>
          <w:sz w:val="20"/>
          <w:szCs w:val="20"/>
        </w:rPr>
        <w:t>estriction, and oligohydramnios [11]</w:t>
      </w:r>
      <w:r w:rsidRPr="00972373">
        <w:rPr>
          <w:rFonts w:ascii="Times New Roman" w:hAnsi="Times New Roman"/>
          <w:sz w:val="20"/>
          <w:szCs w:val="20"/>
        </w:rPr>
        <w:t xml:space="preserve">. </w:t>
      </w:r>
      <w:r w:rsidRPr="00972373">
        <w:rPr>
          <w:rFonts w:ascii="Times New Roman" w:eastAsia="Times New Roman" w:hAnsi="Times New Roman"/>
          <w:sz w:val="20"/>
          <w:szCs w:val="20"/>
          <w:lang w:bidi="ar-SA"/>
        </w:rPr>
        <w:t xml:space="preserve">Analyses have shown that inv 9 in analyzed cases in our study did not arise </w:t>
      </w:r>
      <w:r w:rsidRPr="00963BAD">
        <w:rPr>
          <w:rFonts w:ascii="Times New Roman" w:eastAsia="Times New Roman" w:hAnsi="Times New Roman"/>
          <w:i/>
          <w:sz w:val="20"/>
          <w:szCs w:val="20"/>
          <w:lang w:bidi="ar-SA"/>
        </w:rPr>
        <w:t>de novo</w:t>
      </w:r>
      <w:r w:rsidRPr="00972373">
        <w:rPr>
          <w:rFonts w:ascii="Times New Roman" w:eastAsia="Times New Roman" w:hAnsi="Times New Roman"/>
          <w:sz w:val="20"/>
          <w:szCs w:val="20"/>
          <w:lang w:bidi="ar-SA"/>
        </w:rPr>
        <w:t xml:space="preserve"> but were inherited from one parent mostly from mother. Phenotype of children </w:t>
      </w:r>
      <w:r w:rsidR="00963BAD">
        <w:rPr>
          <w:rFonts w:ascii="Times New Roman" w:eastAsia="Times New Roman" w:hAnsi="Times New Roman"/>
          <w:sz w:val="20"/>
          <w:szCs w:val="20"/>
          <w:lang w:bidi="ar-SA"/>
        </w:rPr>
        <w:t xml:space="preserve">in our study </w:t>
      </w:r>
      <w:r w:rsidRPr="00972373">
        <w:rPr>
          <w:rFonts w:ascii="Times New Roman" w:eastAsia="Times New Roman" w:hAnsi="Times New Roman"/>
          <w:sz w:val="20"/>
          <w:szCs w:val="20"/>
          <w:lang w:bidi="ar-SA"/>
        </w:rPr>
        <w:t>w</w:t>
      </w:r>
      <w:r w:rsidR="00963BAD">
        <w:rPr>
          <w:rFonts w:ascii="Times New Roman" w:eastAsia="Times New Roman" w:hAnsi="Times New Roman"/>
          <w:sz w:val="20"/>
          <w:szCs w:val="20"/>
          <w:lang w:bidi="ar-SA"/>
        </w:rPr>
        <w:t>ith prenataly diagnosed inv9 was</w:t>
      </w:r>
      <w:r w:rsidRPr="00972373">
        <w:rPr>
          <w:rFonts w:ascii="Times New Roman" w:eastAsia="Times New Roman" w:hAnsi="Times New Roman"/>
          <w:sz w:val="20"/>
          <w:szCs w:val="20"/>
          <w:lang w:bidi="ar-SA"/>
        </w:rPr>
        <w:t xml:space="preserve"> norm</w:t>
      </w:r>
      <w:r w:rsidR="00963BAD">
        <w:rPr>
          <w:rFonts w:ascii="Times New Roman" w:eastAsia="Times New Roman" w:hAnsi="Times New Roman"/>
          <w:sz w:val="20"/>
          <w:szCs w:val="20"/>
          <w:lang w:bidi="ar-SA"/>
        </w:rPr>
        <w:t xml:space="preserve">al. </w:t>
      </w:r>
    </w:p>
    <w:p w:rsidR="00685CFC" w:rsidRPr="00972373" w:rsidRDefault="00685CFC" w:rsidP="00665263">
      <w:pPr>
        <w:spacing w:line="240" w:lineRule="auto"/>
        <w:jc w:val="both"/>
        <w:rPr>
          <w:rFonts w:ascii="Times New Roman" w:eastAsia="Times New Roman" w:hAnsi="Times New Roman"/>
          <w:sz w:val="20"/>
          <w:szCs w:val="20"/>
          <w:lang w:bidi="ar-SA"/>
        </w:rPr>
      </w:pPr>
    </w:p>
    <w:p w:rsidR="004618AD" w:rsidRDefault="00B86DD4" w:rsidP="00876A21">
      <w:pPr>
        <w:spacing w:line="480" w:lineRule="auto"/>
        <w:jc w:val="both"/>
        <w:rPr>
          <w:rFonts w:ascii="Times New Roman" w:hAnsi="Times New Roman"/>
          <w:b/>
        </w:rPr>
      </w:pPr>
      <w:r>
        <w:rPr>
          <w:rFonts w:ascii="Times New Roman" w:hAnsi="Times New Roman"/>
          <w:b/>
        </w:rPr>
        <w:t>3.1</w:t>
      </w:r>
      <w:r w:rsidR="004618AD" w:rsidRPr="004618AD">
        <w:rPr>
          <w:rFonts w:ascii="Times New Roman" w:hAnsi="Times New Roman"/>
          <w:b/>
        </w:rPr>
        <w:t>. Figures</w:t>
      </w:r>
    </w:p>
    <w:p w:rsidR="00092D62" w:rsidRDefault="00092D62" w:rsidP="00876A21">
      <w:pPr>
        <w:spacing w:line="480" w:lineRule="auto"/>
        <w:jc w:val="both"/>
        <w:rPr>
          <w:rFonts w:ascii="Times New Roman" w:hAnsi="Times New Roman"/>
          <w:b/>
        </w:rPr>
      </w:pPr>
    </w:p>
    <w:p w:rsidR="00092D62" w:rsidRDefault="00003105" w:rsidP="00003105">
      <w:pPr>
        <w:spacing w:line="480" w:lineRule="auto"/>
        <w:jc w:val="center"/>
        <w:rPr>
          <w:noProof/>
          <w:lang w:bidi="ar-SA"/>
        </w:rPr>
      </w:pPr>
      <w:r>
        <w:rPr>
          <w:noProof/>
          <w:lang w:bidi="ar-SA"/>
        </w:rPr>
        <w:drawing>
          <wp:inline distT="0" distB="0" distL="0" distR="0">
            <wp:extent cx="5310505" cy="3385185"/>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10505" cy="3385185"/>
                    </a:xfrm>
                    <a:prstGeom prst="rect">
                      <a:avLst/>
                    </a:prstGeom>
                    <a:noFill/>
                    <a:ln w="9525">
                      <a:noFill/>
                      <a:miter lim="800000"/>
                      <a:headEnd/>
                      <a:tailEnd/>
                    </a:ln>
                  </pic:spPr>
                </pic:pic>
              </a:graphicData>
            </a:graphic>
          </wp:inline>
        </w:drawing>
      </w:r>
    </w:p>
    <w:p w:rsidR="00BE63CB" w:rsidRDefault="00BE63CB" w:rsidP="00003105">
      <w:pPr>
        <w:spacing w:line="480" w:lineRule="auto"/>
        <w:jc w:val="center"/>
        <w:rPr>
          <w:rFonts w:ascii="Times New Roman" w:hAnsi="Times New Roman"/>
          <w:b/>
          <w:sz w:val="20"/>
          <w:szCs w:val="20"/>
        </w:rPr>
      </w:pPr>
      <w:r>
        <w:rPr>
          <w:rFonts w:ascii="Times New Roman" w:hAnsi="Times New Roman"/>
          <w:b/>
          <w:sz w:val="20"/>
          <w:szCs w:val="20"/>
        </w:rPr>
        <w:t>Figure</w:t>
      </w:r>
      <w:r w:rsidR="003C0EEE">
        <w:rPr>
          <w:rFonts w:ascii="Times New Roman" w:hAnsi="Times New Roman"/>
          <w:b/>
          <w:sz w:val="20"/>
          <w:szCs w:val="20"/>
        </w:rPr>
        <w:t xml:space="preserve"> 1: </w:t>
      </w:r>
      <w:r w:rsidR="00D848FC">
        <w:rPr>
          <w:rFonts w:ascii="Times New Roman" w:hAnsi="Times New Roman"/>
          <w:b/>
          <w:sz w:val="20"/>
          <w:szCs w:val="20"/>
        </w:rPr>
        <w:t>F</w:t>
      </w:r>
      <w:r w:rsidR="00774491">
        <w:rPr>
          <w:rFonts w:ascii="Times New Roman" w:hAnsi="Times New Roman"/>
          <w:b/>
          <w:sz w:val="20"/>
          <w:szCs w:val="20"/>
        </w:rPr>
        <w:t>etus with inv9</w:t>
      </w:r>
      <w:r w:rsidR="00D848FC">
        <w:rPr>
          <w:rFonts w:ascii="Times New Roman" w:hAnsi="Times New Roman"/>
          <w:b/>
          <w:sz w:val="20"/>
          <w:szCs w:val="20"/>
        </w:rPr>
        <w:t xml:space="preserve"> methaphase</w:t>
      </w:r>
    </w:p>
    <w:p w:rsidR="0041676C" w:rsidRDefault="00003105" w:rsidP="00003105">
      <w:pPr>
        <w:jc w:val="center"/>
      </w:pPr>
      <w:r>
        <w:rPr>
          <w:noProof/>
          <w:lang w:bidi="ar-SA"/>
        </w:rPr>
        <w:drawing>
          <wp:inline distT="0" distB="0" distL="0" distR="0">
            <wp:extent cx="5116830" cy="3578225"/>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116830" cy="3578225"/>
                    </a:xfrm>
                    <a:prstGeom prst="rect">
                      <a:avLst/>
                    </a:prstGeom>
                    <a:noFill/>
                    <a:ln w="9525">
                      <a:noFill/>
                      <a:miter lim="800000"/>
                      <a:headEnd/>
                      <a:tailEnd/>
                    </a:ln>
                  </pic:spPr>
                </pic:pic>
              </a:graphicData>
            </a:graphic>
          </wp:inline>
        </w:drawing>
      </w:r>
    </w:p>
    <w:p w:rsidR="0041676C" w:rsidRPr="00BE63CB" w:rsidRDefault="0041676C" w:rsidP="00003105">
      <w:pPr>
        <w:spacing w:line="480" w:lineRule="auto"/>
        <w:jc w:val="center"/>
        <w:rPr>
          <w:rFonts w:ascii="Times New Roman" w:hAnsi="Times New Roman"/>
          <w:b/>
          <w:sz w:val="20"/>
          <w:szCs w:val="20"/>
        </w:rPr>
      </w:pPr>
      <w:r>
        <w:rPr>
          <w:rFonts w:ascii="Times New Roman" w:hAnsi="Times New Roman"/>
          <w:b/>
          <w:sz w:val="20"/>
          <w:szCs w:val="20"/>
        </w:rPr>
        <w:t xml:space="preserve">Figure 2: </w:t>
      </w:r>
      <w:r w:rsidR="00D848FC">
        <w:rPr>
          <w:rFonts w:ascii="Times New Roman" w:hAnsi="Times New Roman"/>
          <w:b/>
          <w:sz w:val="20"/>
          <w:szCs w:val="20"/>
        </w:rPr>
        <w:t xml:space="preserve"> F</w:t>
      </w:r>
      <w:r w:rsidR="00774491">
        <w:rPr>
          <w:rFonts w:ascii="Times New Roman" w:hAnsi="Times New Roman"/>
          <w:b/>
          <w:sz w:val="20"/>
          <w:szCs w:val="20"/>
        </w:rPr>
        <w:t>etus with inv9</w:t>
      </w:r>
      <w:r w:rsidR="00D848FC">
        <w:rPr>
          <w:rFonts w:ascii="Times New Roman" w:hAnsi="Times New Roman"/>
          <w:b/>
          <w:sz w:val="20"/>
          <w:szCs w:val="20"/>
        </w:rPr>
        <w:t xml:space="preserve"> karyotype</w:t>
      </w:r>
    </w:p>
    <w:p w:rsidR="004618AD" w:rsidRPr="004618AD" w:rsidRDefault="004618AD" w:rsidP="00876A21">
      <w:pPr>
        <w:spacing w:line="480" w:lineRule="auto"/>
        <w:jc w:val="both"/>
        <w:rPr>
          <w:rFonts w:ascii="Times New Roman" w:hAnsi="Times New Roman"/>
          <w:b/>
        </w:rPr>
      </w:pPr>
    </w:p>
    <w:p w:rsidR="000F0A96" w:rsidRDefault="00BA1616" w:rsidP="00876A21">
      <w:pPr>
        <w:spacing w:after="0" w:line="480" w:lineRule="auto"/>
        <w:jc w:val="both"/>
        <w:rPr>
          <w:rFonts w:ascii="Times New Roman" w:hAnsi="Times New Roman"/>
          <w:b/>
        </w:rPr>
      </w:pPr>
      <w:r>
        <w:rPr>
          <w:rFonts w:ascii="Times New Roman" w:hAnsi="Times New Roman"/>
          <w:b/>
        </w:rPr>
        <w:t>4</w:t>
      </w:r>
      <w:r w:rsidR="000F0A96">
        <w:rPr>
          <w:rFonts w:ascii="Times New Roman" w:hAnsi="Times New Roman"/>
          <w:b/>
        </w:rPr>
        <w:t xml:space="preserve">. </w:t>
      </w:r>
      <w:r w:rsidR="004618AD" w:rsidRPr="004618AD">
        <w:rPr>
          <w:rFonts w:ascii="Times New Roman" w:hAnsi="Times New Roman"/>
          <w:b/>
        </w:rPr>
        <w:t>CONCLUSION</w:t>
      </w:r>
    </w:p>
    <w:p w:rsidR="000F0A96" w:rsidRDefault="000F0A96" w:rsidP="00876A21">
      <w:pPr>
        <w:spacing w:after="0" w:line="480" w:lineRule="auto"/>
        <w:jc w:val="both"/>
        <w:rPr>
          <w:rFonts w:ascii="Times New Roman" w:hAnsi="Times New Roman"/>
          <w:b/>
        </w:rPr>
      </w:pPr>
    </w:p>
    <w:p w:rsidR="00876A21" w:rsidRDefault="00876A21" w:rsidP="00B94D12">
      <w:pPr>
        <w:spacing w:after="0" w:line="240" w:lineRule="auto"/>
        <w:jc w:val="both"/>
        <w:rPr>
          <w:rFonts w:ascii="Times New Roman" w:hAnsi="Times New Roman"/>
          <w:sz w:val="20"/>
          <w:szCs w:val="20"/>
        </w:rPr>
      </w:pPr>
      <w:r w:rsidRPr="000F0A96">
        <w:rPr>
          <w:rFonts w:ascii="Times New Roman" w:hAnsi="Times New Roman"/>
          <w:sz w:val="20"/>
          <w:szCs w:val="20"/>
        </w:rPr>
        <w:t xml:space="preserve">The </w:t>
      </w:r>
      <w:r w:rsidR="00685CFC">
        <w:rPr>
          <w:rFonts w:ascii="Times New Roman" w:hAnsi="Times New Roman"/>
          <w:sz w:val="20"/>
          <w:szCs w:val="20"/>
        </w:rPr>
        <w:t xml:space="preserve">incidence of the </w:t>
      </w:r>
      <w:r w:rsidRPr="000F0A96">
        <w:rPr>
          <w:rFonts w:ascii="Times New Roman" w:hAnsi="Times New Roman"/>
          <w:sz w:val="20"/>
          <w:szCs w:val="20"/>
        </w:rPr>
        <w:t xml:space="preserve">pericentric inversion of chromosome 9 in prenatal samples of population in western Serbia is in accordance with the expected incidence in the human population. Our data support the </w:t>
      </w:r>
      <w:r w:rsidR="00805E4A">
        <w:rPr>
          <w:rFonts w:ascii="Times New Roman" w:hAnsi="Times New Roman"/>
          <w:sz w:val="20"/>
          <w:szCs w:val="20"/>
        </w:rPr>
        <w:t xml:space="preserve">clinical reports that inversion </w:t>
      </w:r>
      <w:r w:rsidRPr="000F0A96">
        <w:rPr>
          <w:rFonts w:ascii="Times New Roman" w:hAnsi="Times New Roman"/>
          <w:sz w:val="20"/>
          <w:szCs w:val="20"/>
        </w:rPr>
        <w:t xml:space="preserve">of chromosome 9 is associated with a normal outcome. </w:t>
      </w:r>
    </w:p>
    <w:p w:rsidR="0028039D" w:rsidRDefault="0028039D" w:rsidP="00876A21">
      <w:pPr>
        <w:spacing w:after="0" w:line="480" w:lineRule="auto"/>
        <w:jc w:val="both"/>
        <w:rPr>
          <w:rFonts w:ascii="Times New Roman" w:hAnsi="Times New Roman"/>
          <w:sz w:val="20"/>
          <w:szCs w:val="20"/>
        </w:rPr>
      </w:pPr>
    </w:p>
    <w:p w:rsidR="0028039D" w:rsidRPr="000F0A96" w:rsidRDefault="0028039D" w:rsidP="00876A21">
      <w:pPr>
        <w:spacing w:after="0" w:line="480" w:lineRule="auto"/>
        <w:jc w:val="both"/>
        <w:rPr>
          <w:rFonts w:ascii="Times New Roman" w:eastAsia="Times New Roman" w:hAnsi="Times New Roman"/>
          <w:sz w:val="20"/>
          <w:szCs w:val="20"/>
          <w:lang w:bidi="ar-SA"/>
        </w:rPr>
      </w:pPr>
    </w:p>
    <w:p w:rsidR="00876A21" w:rsidRPr="0028039D" w:rsidRDefault="00876A21" w:rsidP="00776028">
      <w:pPr>
        <w:spacing w:after="0" w:line="240" w:lineRule="auto"/>
        <w:jc w:val="both"/>
        <w:rPr>
          <w:rFonts w:ascii="Times New Roman" w:eastAsia="Times New Roman" w:hAnsi="Times New Roman"/>
          <w:color w:val="000000"/>
          <w:sz w:val="20"/>
          <w:szCs w:val="20"/>
          <w:lang w:bidi="ar-SA"/>
        </w:rPr>
      </w:pPr>
      <w:r w:rsidRPr="00776028">
        <w:rPr>
          <w:rFonts w:ascii="Arial" w:hAnsi="Arial" w:cs="Arial"/>
          <w:color w:val="000000"/>
          <w:sz w:val="20"/>
          <w:szCs w:val="20"/>
        </w:rPr>
        <w:t>[</w:t>
      </w:r>
      <w:r w:rsidRPr="00776028">
        <w:rPr>
          <w:rFonts w:ascii="Times New Roman" w:hAnsi="Times New Roman"/>
          <w:color w:val="000000"/>
          <w:sz w:val="20"/>
          <w:szCs w:val="20"/>
        </w:rPr>
        <w:t>1]</w:t>
      </w:r>
      <w:r w:rsidRPr="0028039D">
        <w:rPr>
          <w:rFonts w:ascii="Times New Roman" w:hAnsi="Times New Roman"/>
          <w:color w:val="000000"/>
          <w:sz w:val="20"/>
          <w:szCs w:val="20"/>
        </w:rPr>
        <w:t xml:space="preserve"> Gardner and Sutherland. </w:t>
      </w:r>
      <w:r w:rsidRPr="0028039D">
        <w:rPr>
          <w:rStyle w:val="Emphasis"/>
          <w:rFonts w:ascii="Times New Roman" w:hAnsi="Times New Roman"/>
          <w:color w:val="000000"/>
          <w:sz w:val="20"/>
          <w:szCs w:val="20"/>
        </w:rPr>
        <w:t>Chromosome Abnormalities and Genetic Counseling, 3rd Edition</w:t>
      </w:r>
      <w:r w:rsidRPr="0028039D">
        <w:rPr>
          <w:rFonts w:ascii="Times New Roman" w:hAnsi="Times New Roman"/>
          <w:color w:val="000000"/>
          <w:sz w:val="20"/>
          <w:szCs w:val="20"/>
        </w:rPr>
        <w:t>. NY, NY</w:t>
      </w:r>
      <w:r w:rsidR="00BF06B3">
        <w:rPr>
          <w:rFonts w:ascii="Times New Roman" w:hAnsi="Times New Roman"/>
          <w:color w:val="000000"/>
          <w:sz w:val="20"/>
          <w:szCs w:val="20"/>
        </w:rPr>
        <w:t>: Oxford University Press; 2004.</w:t>
      </w:r>
    </w:p>
    <w:p w:rsidR="00876A21" w:rsidRPr="0028039D" w:rsidRDefault="00876A21" w:rsidP="00776028">
      <w:pPr>
        <w:spacing w:after="0" w:line="240" w:lineRule="auto"/>
        <w:jc w:val="both"/>
        <w:rPr>
          <w:rFonts w:ascii="Times New Roman" w:eastAsia="Times New Roman" w:hAnsi="Times New Roman"/>
          <w:color w:val="000000"/>
          <w:sz w:val="20"/>
          <w:szCs w:val="20"/>
          <w:lang w:bidi="ar-SA"/>
        </w:rPr>
      </w:pPr>
      <w:r w:rsidRPr="0028039D">
        <w:rPr>
          <w:rFonts w:ascii="Times New Roman" w:hAnsi="Times New Roman"/>
          <w:color w:val="000000"/>
          <w:sz w:val="20"/>
          <w:szCs w:val="20"/>
        </w:rPr>
        <w:t>[2]</w:t>
      </w:r>
      <w:r w:rsidRPr="007D146C">
        <w:rPr>
          <w:rStyle w:val="HTMLCite"/>
          <w:rFonts w:ascii="Times New Roman" w:hAnsi="Times New Roman"/>
          <w:i w:val="0"/>
          <w:color w:val="000000"/>
          <w:sz w:val="20"/>
          <w:szCs w:val="20"/>
        </w:rPr>
        <w:t xml:space="preserve">Gardner, R.J.M; Sutherland, Grant R.; Shaffer, Lisa G. (2011). </w:t>
      </w:r>
      <w:hyperlink r:id="rId10" w:history="1">
        <w:r w:rsidRPr="0028039D">
          <w:rPr>
            <w:rStyle w:val="Hyperlink"/>
            <w:rFonts w:ascii="Times New Roman" w:hAnsi="Times New Roman"/>
            <w:iCs/>
            <w:color w:val="000000"/>
            <w:sz w:val="20"/>
            <w:szCs w:val="20"/>
            <w:u w:val="none"/>
          </w:rPr>
          <w:t>"9 Inversions"</w:t>
        </w:r>
      </w:hyperlink>
      <w:r w:rsidRPr="0028039D">
        <w:rPr>
          <w:rStyle w:val="HTMLCite"/>
          <w:rFonts w:ascii="Times New Roman" w:hAnsi="Times New Roman"/>
          <w:color w:val="000000"/>
          <w:sz w:val="20"/>
          <w:szCs w:val="20"/>
        </w:rPr>
        <w:t xml:space="preserve">. Chromosome Abnormalities and Genetic Counseling (4th ed.). </w:t>
      </w:r>
      <w:r w:rsidRPr="007D146C">
        <w:rPr>
          <w:rStyle w:val="HTMLCite"/>
          <w:rFonts w:ascii="Times New Roman" w:hAnsi="Times New Roman"/>
          <w:i w:val="0"/>
          <w:color w:val="000000"/>
          <w:sz w:val="20"/>
          <w:szCs w:val="20"/>
        </w:rPr>
        <w:t xml:space="preserve">Oxford University Press. pp. 161–182. </w:t>
      </w:r>
      <w:hyperlink r:id="rId11" w:tooltip="International Standard Book Number" w:history="1">
        <w:r w:rsidRPr="007D146C">
          <w:rPr>
            <w:rStyle w:val="Hyperlink"/>
            <w:rFonts w:ascii="Times New Roman" w:hAnsi="Times New Roman"/>
            <w:i/>
            <w:iCs/>
            <w:color w:val="000000"/>
            <w:sz w:val="20"/>
            <w:szCs w:val="20"/>
            <w:u w:val="none"/>
          </w:rPr>
          <w:t>ISBN</w:t>
        </w:r>
      </w:hyperlink>
      <w:r w:rsidRPr="007D146C">
        <w:rPr>
          <w:rStyle w:val="HTMLCite"/>
          <w:rFonts w:ascii="Times New Roman" w:hAnsi="Times New Roman"/>
          <w:i w:val="0"/>
          <w:color w:val="000000"/>
          <w:sz w:val="20"/>
          <w:szCs w:val="20"/>
        </w:rPr>
        <w:t> </w:t>
      </w:r>
      <w:hyperlink r:id="rId12" w:tooltip="Special:BookSources/978-0-19-974915-7" w:history="1">
        <w:r w:rsidRPr="007D146C">
          <w:rPr>
            <w:rStyle w:val="Hyperlink"/>
            <w:rFonts w:ascii="Times New Roman" w:hAnsi="Times New Roman"/>
            <w:i/>
            <w:iCs/>
            <w:color w:val="000000"/>
            <w:sz w:val="20"/>
            <w:szCs w:val="20"/>
            <w:u w:val="none"/>
          </w:rPr>
          <w:t>978-0-19-974915-7</w:t>
        </w:r>
      </w:hyperlink>
      <w:r w:rsidRPr="007D146C">
        <w:rPr>
          <w:rStyle w:val="HTMLCite"/>
          <w:rFonts w:ascii="Times New Roman" w:hAnsi="Times New Roman"/>
          <w:i w:val="0"/>
          <w:color w:val="000000"/>
          <w:sz w:val="20"/>
          <w:szCs w:val="20"/>
        </w:rPr>
        <w:t>.</w:t>
      </w:r>
    </w:p>
    <w:p w:rsidR="00876A21" w:rsidRPr="0028039D" w:rsidRDefault="00876A21" w:rsidP="00776028">
      <w:pPr>
        <w:spacing w:after="0" w:line="240" w:lineRule="auto"/>
        <w:jc w:val="both"/>
        <w:rPr>
          <w:rFonts w:ascii="Times New Roman" w:eastAsia="Times New Roman" w:hAnsi="Times New Roman"/>
          <w:color w:val="000000"/>
          <w:sz w:val="20"/>
          <w:szCs w:val="20"/>
          <w:lang w:bidi="ar-SA"/>
        </w:rPr>
      </w:pPr>
      <w:r w:rsidRPr="0028039D">
        <w:rPr>
          <w:rStyle w:val="element-citation"/>
          <w:rFonts w:ascii="Times New Roman" w:hAnsi="Times New Roman"/>
          <w:color w:val="000000"/>
          <w:sz w:val="20"/>
          <w:szCs w:val="20"/>
        </w:rPr>
        <w:t xml:space="preserve">[3] Kim JW, Lee JY, Hwang JW, Hong KE. </w:t>
      </w:r>
      <w:r w:rsidRPr="007D146C">
        <w:rPr>
          <w:rStyle w:val="element-citation"/>
          <w:rFonts w:ascii="Times New Roman" w:hAnsi="Times New Roman"/>
          <w:i/>
          <w:color w:val="000000"/>
          <w:sz w:val="20"/>
          <w:szCs w:val="20"/>
        </w:rPr>
        <w:t>Behavioral and developmental characteristics of children with inversion of chromosome 9 in Korea: a preliminary study</w:t>
      </w:r>
      <w:r w:rsidRPr="0028039D">
        <w:rPr>
          <w:rStyle w:val="element-citation"/>
          <w:rFonts w:ascii="Times New Roman" w:hAnsi="Times New Roman"/>
          <w:color w:val="000000"/>
          <w:sz w:val="20"/>
          <w:szCs w:val="20"/>
        </w:rPr>
        <w:t xml:space="preserve">. </w:t>
      </w:r>
      <w:r w:rsidRPr="0028039D">
        <w:rPr>
          <w:rStyle w:val="ref-journal"/>
          <w:rFonts w:ascii="Times New Roman" w:hAnsi="Times New Roman"/>
          <w:color w:val="000000"/>
          <w:sz w:val="20"/>
          <w:szCs w:val="20"/>
        </w:rPr>
        <w:t xml:space="preserve">Child Psychiatry Hum Dev. </w:t>
      </w:r>
      <w:r w:rsidRPr="0028039D">
        <w:rPr>
          <w:rStyle w:val="element-citation"/>
          <w:rFonts w:ascii="Times New Roman" w:hAnsi="Times New Roman"/>
          <w:color w:val="000000"/>
          <w:sz w:val="20"/>
          <w:szCs w:val="20"/>
        </w:rPr>
        <w:t>2005;</w:t>
      </w:r>
      <w:r w:rsidRPr="0028039D">
        <w:rPr>
          <w:rStyle w:val="ref-vol"/>
          <w:rFonts w:ascii="Times New Roman" w:hAnsi="Times New Roman"/>
          <w:color w:val="000000"/>
          <w:sz w:val="20"/>
          <w:szCs w:val="20"/>
        </w:rPr>
        <w:t>35</w:t>
      </w:r>
      <w:r w:rsidRPr="0028039D">
        <w:rPr>
          <w:rStyle w:val="element-citation"/>
          <w:rFonts w:ascii="Times New Roman" w:hAnsi="Times New Roman"/>
          <w:color w:val="000000"/>
          <w:sz w:val="20"/>
          <w:szCs w:val="20"/>
        </w:rPr>
        <w:t>:347–357</w:t>
      </w:r>
    </w:p>
    <w:p w:rsidR="00876A21" w:rsidRPr="0028039D" w:rsidRDefault="00876A21" w:rsidP="00776028">
      <w:pPr>
        <w:spacing w:after="0" w:line="240" w:lineRule="auto"/>
        <w:jc w:val="both"/>
        <w:rPr>
          <w:rFonts w:ascii="Times New Roman" w:eastAsia="Times New Roman" w:hAnsi="Times New Roman"/>
          <w:color w:val="000000"/>
          <w:sz w:val="20"/>
          <w:szCs w:val="20"/>
          <w:lang w:bidi="ar-SA"/>
        </w:rPr>
      </w:pPr>
      <w:r w:rsidRPr="0028039D">
        <w:rPr>
          <w:rStyle w:val="element-citation"/>
          <w:rFonts w:ascii="Times New Roman" w:hAnsi="Times New Roman"/>
          <w:color w:val="000000"/>
          <w:sz w:val="20"/>
          <w:szCs w:val="20"/>
        </w:rPr>
        <w:t xml:space="preserve">[4] Rao BV, Kerketta L, Korgaonkar S, Ghosh K. </w:t>
      </w:r>
      <w:r w:rsidRPr="007D146C">
        <w:rPr>
          <w:rStyle w:val="element-citation"/>
          <w:rFonts w:ascii="Times New Roman" w:hAnsi="Times New Roman"/>
          <w:i/>
          <w:color w:val="000000"/>
          <w:sz w:val="20"/>
          <w:szCs w:val="20"/>
        </w:rPr>
        <w:t>Pericentric inversion of chromosome 9[inv(9)(p12q13)]: Its association with genetic diseases.</w:t>
      </w:r>
      <w:r w:rsidRPr="0028039D">
        <w:rPr>
          <w:rStyle w:val="element-citation"/>
          <w:rFonts w:ascii="Times New Roman" w:hAnsi="Times New Roman"/>
          <w:color w:val="000000"/>
          <w:sz w:val="20"/>
          <w:szCs w:val="20"/>
        </w:rPr>
        <w:t xml:space="preserve"> </w:t>
      </w:r>
      <w:r w:rsidRPr="0028039D">
        <w:rPr>
          <w:rStyle w:val="ref-journal"/>
          <w:rFonts w:ascii="Times New Roman" w:hAnsi="Times New Roman"/>
          <w:color w:val="000000"/>
          <w:sz w:val="20"/>
          <w:szCs w:val="20"/>
        </w:rPr>
        <w:t xml:space="preserve">Indian J Hum Gent. </w:t>
      </w:r>
      <w:r w:rsidRPr="0028039D">
        <w:rPr>
          <w:rStyle w:val="element-citation"/>
          <w:rFonts w:ascii="Times New Roman" w:hAnsi="Times New Roman"/>
          <w:color w:val="000000"/>
          <w:sz w:val="20"/>
          <w:szCs w:val="20"/>
        </w:rPr>
        <w:t>2006;</w:t>
      </w:r>
      <w:r w:rsidRPr="0028039D">
        <w:rPr>
          <w:rStyle w:val="ref-vol"/>
          <w:rFonts w:ascii="Times New Roman" w:hAnsi="Times New Roman"/>
          <w:color w:val="000000"/>
          <w:sz w:val="20"/>
          <w:szCs w:val="20"/>
        </w:rPr>
        <w:t>12</w:t>
      </w:r>
      <w:r w:rsidRPr="0028039D">
        <w:rPr>
          <w:rStyle w:val="element-citation"/>
          <w:rFonts w:ascii="Times New Roman" w:hAnsi="Times New Roman"/>
          <w:color w:val="000000"/>
          <w:sz w:val="20"/>
          <w:szCs w:val="20"/>
        </w:rPr>
        <w:t>:129–132.</w:t>
      </w:r>
    </w:p>
    <w:p w:rsidR="00876A21" w:rsidRPr="0028039D" w:rsidRDefault="00876A21" w:rsidP="00776028">
      <w:pPr>
        <w:spacing w:after="0" w:line="240" w:lineRule="auto"/>
        <w:jc w:val="both"/>
        <w:rPr>
          <w:rFonts w:ascii="Times New Roman" w:eastAsia="Times New Roman" w:hAnsi="Times New Roman"/>
          <w:color w:val="000000"/>
          <w:sz w:val="20"/>
          <w:szCs w:val="20"/>
          <w:lang w:bidi="ar-SA"/>
        </w:rPr>
      </w:pPr>
      <w:r w:rsidRPr="0028039D">
        <w:rPr>
          <w:rStyle w:val="element-citation"/>
          <w:rFonts w:ascii="Times New Roman" w:hAnsi="Times New Roman"/>
          <w:color w:val="000000"/>
          <w:sz w:val="20"/>
          <w:szCs w:val="20"/>
        </w:rPr>
        <w:t xml:space="preserve">[5] Salihu HM, Boos R, Tchuinguem G, Schmidt W. </w:t>
      </w:r>
      <w:r w:rsidRPr="007D146C">
        <w:rPr>
          <w:rStyle w:val="element-citation"/>
          <w:rFonts w:ascii="Times New Roman" w:hAnsi="Times New Roman"/>
          <w:i/>
          <w:color w:val="000000"/>
          <w:sz w:val="20"/>
          <w:szCs w:val="20"/>
        </w:rPr>
        <w:t>Prenatal diagnosis of translocation and a single pericentric inversion 9: the value of fetal ultrasound.</w:t>
      </w:r>
      <w:r w:rsidRPr="0028039D">
        <w:rPr>
          <w:rStyle w:val="element-citation"/>
          <w:rFonts w:ascii="Times New Roman" w:hAnsi="Times New Roman"/>
          <w:color w:val="000000"/>
          <w:sz w:val="20"/>
          <w:szCs w:val="20"/>
        </w:rPr>
        <w:t xml:space="preserve"> </w:t>
      </w:r>
      <w:r w:rsidRPr="0028039D">
        <w:rPr>
          <w:rStyle w:val="ref-journal"/>
          <w:rFonts w:ascii="Times New Roman" w:hAnsi="Times New Roman"/>
          <w:color w:val="000000"/>
          <w:sz w:val="20"/>
          <w:szCs w:val="20"/>
        </w:rPr>
        <w:t xml:space="preserve">J Obstet Gynaecol. </w:t>
      </w:r>
      <w:r w:rsidRPr="0028039D">
        <w:rPr>
          <w:rStyle w:val="element-citation"/>
          <w:rFonts w:ascii="Times New Roman" w:hAnsi="Times New Roman"/>
          <w:color w:val="000000"/>
          <w:sz w:val="20"/>
          <w:szCs w:val="20"/>
        </w:rPr>
        <w:t>2001;</w:t>
      </w:r>
      <w:r w:rsidRPr="0028039D">
        <w:rPr>
          <w:rStyle w:val="ref-vol"/>
          <w:rFonts w:ascii="Times New Roman" w:hAnsi="Times New Roman"/>
          <w:color w:val="000000"/>
          <w:sz w:val="20"/>
          <w:szCs w:val="20"/>
        </w:rPr>
        <w:t>21</w:t>
      </w:r>
      <w:r w:rsidRPr="0028039D">
        <w:rPr>
          <w:rStyle w:val="element-citation"/>
          <w:rFonts w:ascii="Times New Roman" w:hAnsi="Times New Roman"/>
          <w:color w:val="000000"/>
          <w:sz w:val="20"/>
          <w:szCs w:val="20"/>
        </w:rPr>
        <w:t>:474–477.</w:t>
      </w:r>
    </w:p>
    <w:p w:rsidR="00876A21" w:rsidRPr="0028039D" w:rsidRDefault="00876A21" w:rsidP="00776028">
      <w:pPr>
        <w:spacing w:after="0" w:line="240" w:lineRule="auto"/>
        <w:jc w:val="both"/>
        <w:rPr>
          <w:rStyle w:val="element-citation"/>
          <w:rFonts w:ascii="Times New Roman" w:hAnsi="Times New Roman"/>
          <w:color w:val="000000"/>
          <w:sz w:val="20"/>
          <w:szCs w:val="20"/>
        </w:rPr>
      </w:pPr>
      <w:r w:rsidRPr="0028039D">
        <w:rPr>
          <w:rFonts w:ascii="Times New Roman" w:hAnsi="Times New Roman"/>
          <w:color w:val="000000"/>
          <w:sz w:val="20"/>
          <w:szCs w:val="20"/>
        </w:rPr>
        <w:t xml:space="preserve">[6] </w:t>
      </w:r>
      <w:r w:rsidRPr="0028039D">
        <w:rPr>
          <w:rStyle w:val="element-citation"/>
          <w:rFonts w:ascii="Times New Roman" w:hAnsi="Times New Roman"/>
          <w:color w:val="000000"/>
          <w:sz w:val="20"/>
          <w:szCs w:val="20"/>
        </w:rPr>
        <w:t xml:space="preserve">Keung YK, Knovich MA, Powell BL, Buss DH, Pettenati M. </w:t>
      </w:r>
      <w:r w:rsidRPr="007D146C">
        <w:rPr>
          <w:rStyle w:val="element-citation"/>
          <w:rFonts w:ascii="Times New Roman" w:hAnsi="Times New Roman"/>
          <w:i/>
          <w:color w:val="000000"/>
          <w:sz w:val="20"/>
          <w:szCs w:val="20"/>
        </w:rPr>
        <w:t>Constitutional pericentric inversion of chromosome 9 and acute leukemia.</w:t>
      </w:r>
      <w:r w:rsidRPr="0028039D">
        <w:rPr>
          <w:rStyle w:val="element-citation"/>
          <w:rFonts w:ascii="Times New Roman" w:hAnsi="Times New Roman"/>
          <w:color w:val="000000"/>
          <w:sz w:val="20"/>
          <w:szCs w:val="20"/>
        </w:rPr>
        <w:t xml:space="preserve"> </w:t>
      </w:r>
      <w:r w:rsidRPr="0028039D">
        <w:rPr>
          <w:rStyle w:val="ref-journal"/>
          <w:rFonts w:ascii="Times New Roman" w:hAnsi="Times New Roman"/>
          <w:color w:val="000000"/>
          <w:sz w:val="20"/>
          <w:szCs w:val="20"/>
        </w:rPr>
        <w:t xml:space="preserve">Cancer Genet Cytogenet. </w:t>
      </w:r>
      <w:r w:rsidRPr="0028039D">
        <w:rPr>
          <w:rStyle w:val="element-citation"/>
          <w:rFonts w:ascii="Times New Roman" w:hAnsi="Times New Roman"/>
          <w:color w:val="000000"/>
          <w:sz w:val="20"/>
          <w:szCs w:val="20"/>
        </w:rPr>
        <w:t>2003;</w:t>
      </w:r>
      <w:r w:rsidRPr="0028039D">
        <w:rPr>
          <w:rStyle w:val="ref-vol"/>
          <w:rFonts w:ascii="Times New Roman" w:hAnsi="Times New Roman"/>
          <w:color w:val="000000"/>
          <w:sz w:val="20"/>
          <w:szCs w:val="20"/>
        </w:rPr>
        <w:t>145</w:t>
      </w:r>
      <w:r w:rsidRPr="0028039D">
        <w:rPr>
          <w:rStyle w:val="element-citation"/>
          <w:rFonts w:ascii="Times New Roman" w:hAnsi="Times New Roman"/>
          <w:color w:val="000000"/>
          <w:sz w:val="20"/>
          <w:szCs w:val="20"/>
        </w:rPr>
        <w:t>:82–85.</w:t>
      </w:r>
    </w:p>
    <w:p w:rsidR="00776028" w:rsidRDefault="00876A21" w:rsidP="00776028">
      <w:pPr>
        <w:spacing w:after="0" w:line="240" w:lineRule="auto"/>
        <w:jc w:val="both"/>
        <w:rPr>
          <w:rStyle w:val="cit"/>
          <w:rFonts w:ascii="Times New Roman" w:hAnsi="Times New Roman"/>
          <w:color w:val="000000"/>
          <w:sz w:val="20"/>
          <w:szCs w:val="20"/>
        </w:rPr>
      </w:pPr>
      <w:r w:rsidRPr="0028039D">
        <w:rPr>
          <w:rStyle w:val="element-citation"/>
          <w:rFonts w:ascii="Times New Roman" w:hAnsi="Times New Roman"/>
          <w:color w:val="000000"/>
          <w:sz w:val="20"/>
          <w:szCs w:val="20"/>
        </w:rPr>
        <w:t xml:space="preserve">[7] Yasuhara T, Okamoto A, Kitagawa T, Nikaido T, Yoshimura T, Yanaihara N, et al. </w:t>
      </w:r>
      <w:r w:rsidRPr="007D146C">
        <w:rPr>
          <w:rStyle w:val="element-citation"/>
          <w:rFonts w:ascii="Times New Roman" w:hAnsi="Times New Roman"/>
          <w:i/>
          <w:color w:val="000000"/>
          <w:sz w:val="20"/>
          <w:szCs w:val="20"/>
        </w:rPr>
        <w:t>FGF7-like gene is associated with pericentric inversion of chromosome 9, and FGF7 is involved in the development of ovarian cancer</w:t>
      </w:r>
      <w:r w:rsidRPr="0028039D">
        <w:rPr>
          <w:rStyle w:val="element-citation"/>
          <w:rFonts w:ascii="Times New Roman" w:hAnsi="Times New Roman"/>
          <w:color w:val="000000"/>
          <w:sz w:val="20"/>
          <w:szCs w:val="20"/>
        </w:rPr>
        <w:t xml:space="preserve">. </w:t>
      </w:r>
      <w:r w:rsidRPr="0028039D">
        <w:rPr>
          <w:rStyle w:val="ref-journal"/>
          <w:rFonts w:ascii="Times New Roman" w:hAnsi="Times New Roman"/>
          <w:color w:val="000000"/>
          <w:sz w:val="20"/>
          <w:szCs w:val="20"/>
        </w:rPr>
        <w:t>Int</w:t>
      </w:r>
      <w:r w:rsidR="004C68D9">
        <w:rPr>
          <w:rStyle w:val="ref-journal"/>
          <w:rFonts w:ascii="Times New Roman" w:hAnsi="Times New Roman"/>
          <w:color w:val="000000"/>
          <w:sz w:val="20"/>
          <w:szCs w:val="20"/>
        </w:rPr>
        <w:t xml:space="preserve">J </w:t>
      </w:r>
      <w:r w:rsidRPr="0028039D">
        <w:rPr>
          <w:rStyle w:val="ref-journal"/>
          <w:rFonts w:ascii="Times New Roman" w:hAnsi="Times New Roman"/>
          <w:color w:val="000000"/>
          <w:sz w:val="20"/>
          <w:szCs w:val="20"/>
        </w:rPr>
        <w:t>Oncol.</w:t>
      </w:r>
      <w:r w:rsidR="004C68D9">
        <w:rPr>
          <w:rStyle w:val="ref-journal"/>
          <w:rFonts w:ascii="Times New Roman" w:hAnsi="Times New Roman"/>
          <w:color w:val="000000"/>
          <w:sz w:val="20"/>
          <w:szCs w:val="20"/>
        </w:rPr>
        <w:tab/>
      </w:r>
      <w:r w:rsidRPr="0028039D">
        <w:rPr>
          <w:rStyle w:val="element-citation"/>
          <w:rFonts w:ascii="Times New Roman" w:hAnsi="Times New Roman"/>
          <w:color w:val="000000"/>
          <w:sz w:val="20"/>
          <w:szCs w:val="20"/>
        </w:rPr>
        <w:t>2005;</w:t>
      </w:r>
      <w:r w:rsidRPr="0028039D">
        <w:rPr>
          <w:rStyle w:val="ref-vol"/>
          <w:rFonts w:ascii="Times New Roman" w:hAnsi="Times New Roman"/>
          <w:color w:val="000000"/>
          <w:sz w:val="20"/>
          <w:szCs w:val="20"/>
        </w:rPr>
        <w:t>26</w:t>
      </w:r>
      <w:r w:rsidRPr="0028039D">
        <w:rPr>
          <w:rStyle w:val="element-citation"/>
          <w:rFonts w:ascii="Times New Roman" w:hAnsi="Times New Roman"/>
          <w:color w:val="000000"/>
          <w:sz w:val="20"/>
          <w:szCs w:val="20"/>
        </w:rPr>
        <w:t>:1209–1216.</w:t>
      </w:r>
      <w:r w:rsidR="001E7941">
        <w:rPr>
          <w:rStyle w:val="element-citation"/>
          <w:rFonts w:ascii="Times New Roman" w:hAnsi="Times New Roman"/>
          <w:color w:val="000000"/>
          <w:sz w:val="20"/>
          <w:szCs w:val="20"/>
        </w:rPr>
        <w:t xml:space="preserve">                                                                                                                                               [8</w:t>
      </w:r>
      <w:r w:rsidRPr="0028039D">
        <w:rPr>
          <w:rStyle w:val="element-citation"/>
          <w:rFonts w:ascii="Times New Roman" w:hAnsi="Times New Roman"/>
          <w:color w:val="000000"/>
          <w:sz w:val="20"/>
          <w:szCs w:val="20"/>
        </w:rPr>
        <w:t>]</w:t>
      </w:r>
      <w:r w:rsidR="001E7941">
        <w:rPr>
          <w:rStyle w:val="element-citation"/>
          <w:rFonts w:ascii="Times New Roman" w:hAnsi="Times New Roman"/>
          <w:color w:val="000000"/>
          <w:sz w:val="20"/>
          <w:szCs w:val="20"/>
        </w:rPr>
        <w:t xml:space="preserve"> </w:t>
      </w:r>
      <w:r w:rsidRPr="0028039D">
        <w:rPr>
          <w:rStyle w:val="element-citation"/>
          <w:rFonts w:ascii="Times New Roman" w:hAnsi="Times New Roman"/>
          <w:color w:val="000000"/>
          <w:sz w:val="20"/>
          <w:szCs w:val="20"/>
        </w:rPr>
        <w:t xml:space="preserve">Kumar M, Thatai A, Chapadgaonkar SS. </w:t>
      </w:r>
      <w:r w:rsidRPr="007D146C">
        <w:rPr>
          <w:rStyle w:val="element-citation"/>
          <w:rFonts w:ascii="Times New Roman" w:hAnsi="Times New Roman"/>
          <w:i/>
          <w:color w:val="000000"/>
          <w:sz w:val="20"/>
          <w:szCs w:val="20"/>
        </w:rPr>
        <w:t>Homozygosity and heterozygosity of the peri</w:t>
      </w:r>
      <w:r w:rsidR="00A742D5">
        <w:rPr>
          <w:rStyle w:val="element-citation"/>
          <w:rFonts w:ascii="Times New Roman" w:hAnsi="Times New Roman"/>
          <w:i/>
          <w:color w:val="000000"/>
          <w:sz w:val="20"/>
          <w:szCs w:val="20"/>
        </w:rPr>
        <w:t>centric inversion of</w:t>
      </w:r>
      <w:r w:rsidR="00A576D0">
        <w:rPr>
          <w:rStyle w:val="element-citation"/>
          <w:rFonts w:ascii="Times New Roman" w:hAnsi="Times New Roman"/>
          <w:i/>
          <w:color w:val="000000"/>
          <w:sz w:val="20"/>
          <w:szCs w:val="20"/>
        </w:rPr>
        <w:t xml:space="preserve"> </w:t>
      </w:r>
      <w:r w:rsidR="002C73D4">
        <w:rPr>
          <w:rStyle w:val="element-citation"/>
          <w:rFonts w:ascii="Times New Roman" w:hAnsi="Times New Roman"/>
          <w:i/>
          <w:color w:val="000000"/>
          <w:sz w:val="20"/>
          <w:szCs w:val="20"/>
        </w:rPr>
        <w:t xml:space="preserve">chromosome </w:t>
      </w:r>
      <w:r w:rsidR="00BF06B3">
        <w:rPr>
          <w:rStyle w:val="element-citation"/>
          <w:rFonts w:ascii="Times New Roman" w:hAnsi="Times New Roman"/>
          <w:i/>
          <w:color w:val="000000"/>
          <w:sz w:val="20"/>
          <w:szCs w:val="20"/>
        </w:rPr>
        <w:t xml:space="preserve"> </w:t>
      </w:r>
      <w:r w:rsidR="00BF06B3" w:rsidRPr="007D146C">
        <w:rPr>
          <w:rStyle w:val="element-citation"/>
          <w:rFonts w:ascii="Times New Roman" w:hAnsi="Times New Roman"/>
          <w:i/>
          <w:color w:val="000000"/>
          <w:sz w:val="20"/>
          <w:szCs w:val="20"/>
        </w:rPr>
        <w:t>and its clinical impact</w:t>
      </w:r>
      <w:r w:rsidR="00BF06B3" w:rsidRPr="0028039D">
        <w:rPr>
          <w:rStyle w:val="element-citation"/>
          <w:rFonts w:ascii="Times New Roman" w:hAnsi="Times New Roman"/>
          <w:color w:val="000000"/>
          <w:sz w:val="20"/>
          <w:szCs w:val="20"/>
        </w:rPr>
        <w:t xml:space="preserve">. </w:t>
      </w:r>
      <w:r w:rsidR="00BF06B3" w:rsidRPr="0028039D">
        <w:rPr>
          <w:rStyle w:val="ref-journal"/>
          <w:rFonts w:ascii="Times New Roman" w:hAnsi="Times New Roman"/>
          <w:color w:val="000000"/>
          <w:sz w:val="20"/>
          <w:szCs w:val="20"/>
        </w:rPr>
        <w:t>J Clin Diagn Res.</w:t>
      </w:r>
      <w:r w:rsidR="003E39A1">
        <w:rPr>
          <w:rStyle w:val="ref-journal"/>
          <w:rFonts w:ascii="Times New Roman" w:hAnsi="Times New Roman"/>
          <w:color w:val="000000"/>
          <w:sz w:val="20"/>
          <w:szCs w:val="20"/>
        </w:rPr>
        <w:t xml:space="preserve"> </w:t>
      </w:r>
      <w:r w:rsidR="00776028">
        <w:rPr>
          <w:rFonts w:ascii="Times New Roman" w:eastAsia="Times New Roman" w:hAnsi="Times New Roman"/>
          <w:color w:val="000000"/>
          <w:sz w:val="20"/>
          <w:szCs w:val="20"/>
          <w:lang w:bidi="ar-SA"/>
        </w:rPr>
        <w:t xml:space="preserve">                                                                                             </w:t>
      </w:r>
      <w:r w:rsidR="009F469D">
        <w:rPr>
          <w:rFonts w:ascii="Times New Roman" w:hAnsi="Times New Roman"/>
          <w:color w:val="000000"/>
          <w:sz w:val="20"/>
          <w:szCs w:val="20"/>
        </w:rPr>
        <w:t>.</w:t>
      </w:r>
      <w:r w:rsidRPr="0028039D">
        <w:rPr>
          <w:rFonts w:ascii="Times New Roman" w:hAnsi="Times New Roman"/>
          <w:color w:val="000000"/>
          <w:sz w:val="20"/>
          <w:szCs w:val="20"/>
        </w:rPr>
        <w:t xml:space="preserve"> </w:t>
      </w:r>
      <w:r w:rsidR="009F469D" w:rsidRPr="0028039D">
        <w:rPr>
          <w:rFonts w:ascii="Times New Roman" w:hAnsi="Times New Roman"/>
          <w:color w:val="000000"/>
          <w:sz w:val="20"/>
          <w:szCs w:val="20"/>
        </w:rPr>
        <w:t xml:space="preserve">[9] </w:t>
      </w:r>
      <w:hyperlink r:id="rId13" w:history="1">
        <w:r w:rsidRPr="0028039D">
          <w:rPr>
            <w:rStyle w:val="Hyperlink"/>
            <w:rFonts w:ascii="Times New Roman" w:hAnsi="Times New Roman"/>
            <w:color w:val="000000"/>
            <w:sz w:val="20"/>
            <w:szCs w:val="20"/>
            <w:u w:val="none"/>
          </w:rPr>
          <w:t>Arun Muthuvel</w:t>
        </w:r>
      </w:hyperlink>
      <w:r w:rsidRPr="0028039D">
        <w:rPr>
          <w:rFonts w:ascii="Times New Roman" w:hAnsi="Times New Roman"/>
          <w:color w:val="000000"/>
          <w:sz w:val="20"/>
          <w:szCs w:val="20"/>
        </w:rPr>
        <w:t xml:space="preserve">, </w:t>
      </w:r>
      <w:hyperlink r:id="rId14" w:history="1">
        <w:r w:rsidRPr="0028039D">
          <w:rPr>
            <w:rStyle w:val="Hyperlink"/>
            <w:rFonts w:ascii="Times New Roman" w:hAnsi="Times New Roman"/>
            <w:color w:val="000000"/>
            <w:sz w:val="20"/>
            <w:szCs w:val="20"/>
            <w:u w:val="none"/>
          </w:rPr>
          <w:t>Manipriya Ravindran</w:t>
        </w:r>
      </w:hyperlink>
      <w:r w:rsidRPr="0028039D">
        <w:rPr>
          <w:rFonts w:ascii="Times New Roman" w:hAnsi="Times New Roman"/>
          <w:color w:val="000000"/>
          <w:sz w:val="20"/>
          <w:szCs w:val="20"/>
        </w:rPr>
        <w:t xml:space="preserve">, </w:t>
      </w:r>
      <w:hyperlink r:id="rId15" w:history="1">
        <w:r w:rsidRPr="0028039D">
          <w:rPr>
            <w:rStyle w:val="Hyperlink"/>
            <w:rFonts w:ascii="Times New Roman" w:hAnsi="Times New Roman"/>
            <w:color w:val="000000"/>
            <w:sz w:val="20"/>
            <w:szCs w:val="20"/>
            <w:u w:val="none"/>
          </w:rPr>
          <w:t>Aravind Chander</w:t>
        </w:r>
      </w:hyperlink>
      <w:r w:rsidRPr="0028039D">
        <w:rPr>
          <w:rFonts w:ascii="Times New Roman" w:hAnsi="Times New Roman"/>
          <w:color w:val="000000"/>
          <w:sz w:val="20"/>
          <w:szCs w:val="20"/>
        </w:rPr>
        <w:t xml:space="preserve">, and </w:t>
      </w:r>
      <w:hyperlink r:id="rId16" w:history="1">
        <w:r w:rsidRPr="0028039D">
          <w:rPr>
            <w:rStyle w:val="Hyperlink"/>
            <w:rFonts w:ascii="Times New Roman" w:hAnsi="Times New Roman"/>
            <w:color w:val="000000"/>
            <w:sz w:val="20"/>
            <w:szCs w:val="20"/>
            <w:u w:val="none"/>
          </w:rPr>
          <w:t>Chandralekha Subbian</w:t>
        </w:r>
      </w:hyperlink>
      <w:r w:rsidRPr="0028039D">
        <w:rPr>
          <w:rFonts w:ascii="Times New Roman" w:hAnsi="Times New Roman"/>
          <w:color w:val="000000"/>
          <w:sz w:val="20"/>
          <w:szCs w:val="20"/>
        </w:rPr>
        <w:t xml:space="preserve"> </w:t>
      </w:r>
      <w:r w:rsidRPr="007D146C">
        <w:rPr>
          <w:rFonts w:ascii="Times New Roman" w:hAnsi="Times New Roman"/>
          <w:i/>
          <w:color w:val="000000"/>
          <w:sz w:val="20"/>
          <w:szCs w:val="20"/>
        </w:rPr>
        <w:t xml:space="preserve">Pericentric inversion of chromosome 9 causing infertility and subsequent successful </w:t>
      </w:r>
      <w:r w:rsidRPr="007D146C">
        <w:rPr>
          <w:rStyle w:val="Emphasis"/>
          <w:rFonts w:ascii="Times New Roman" w:hAnsi="Times New Roman"/>
          <w:i w:val="0"/>
          <w:color w:val="000000"/>
          <w:sz w:val="20"/>
          <w:szCs w:val="20"/>
        </w:rPr>
        <w:t>in vitro</w:t>
      </w:r>
      <w:r w:rsidRPr="007D146C">
        <w:rPr>
          <w:rFonts w:ascii="Times New Roman" w:hAnsi="Times New Roman"/>
          <w:i/>
          <w:color w:val="000000"/>
          <w:sz w:val="20"/>
          <w:szCs w:val="20"/>
        </w:rPr>
        <w:t xml:space="preserve"> fertilization. </w:t>
      </w:r>
      <w:hyperlink r:id="rId17" w:history="1">
        <w:r w:rsidRPr="0028039D">
          <w:rPr>
            <w:rStyle w:val="Hyperlink"/>
            <w:rFonts w:ascii="Times New Roman" w:hAnsi="Times New Roman"/>
            <w:color w:val="000000"/>
            <w:sz w:val="20"/>
            <w:szCs w:val="20"/>
            <w:u w:val="none"/>
          </w:rPr>
          <w:t>Niger Med J</w:t>
        </w:r>
      </w:hyperlink>
      <w:r w:rsidR="003E39A1">
        <w:rPr>
          <w:rStyle w:val="cit"/>
          <w:rFonts w:ascii="Times New Roman" w:hAnsi="Times New Roman"/>
          <w:color w:val="000000"/>
          <w:sz w:val="20"/>
          <w:szCs w:val="20"/>
        </w:rPr>
        <w:t>. 2016</w:t>
      </w:r>
      <w:r w:rsidRPr="0028039D">
        <w:rPr>
          <w:rStyle w:val="cit"/>
          <w:rFonts w:ascii="Times New Roman" w:hAnsi="Times New Roman"/>
          <w:color w:val="000000"/>
          <w:sz w:val="20"/>
          <w:szCs w:val="20"/>
        </w:rPr>
        <w:t xml:space="preserve">; 57(2): 142–144. </w:t>
      </w:r>
    </w:p>
    <w:p w:rsidR="003E39A1" w:rsidRDefault="00876A21" w:rsidP="003E39A1">
      <w:pPr>
        <w:spacing w:after="0" w:line="240" w:lineRule="auto"/>
        <w:jc w:val="both"/>
        <w:rPr>
          <w:rStyle w:val="element-citation"/>
          <w:rFonts w:ascii="Times New Roman" w:hAnsi="Times New Roman"/>
          <w:color w:val="000000"/>
          <w:sz w:val="20"/>
          <w:szCs w:val="20"/>
        </w:rPr>
      </w:pPr>
      <w:r w:rsidRPr="00776028">
        <w:rPr>
          <w:rFonts w:ascii="Times New Roman" w:hAnsi="Times New Roman"/>
          <w:color w:val="000000"/>
          <w:sz w:val="20"/>
          <w:szCs w:val="20"/>
        </w:rPr>
        <w:t xml:space="preserve">[10] </w:t>
      </w:r>
      <w:r w:rsidRPr="00776028">
        <w:rPr>
          <w:rStyle w:val="element-citation"/>
          <w:rFonts w:ascii="Times New Roman" w:hAnsi="Times New Roman"/>
          <w:color w:val="000000"/>
          <w:sz w:val="20"/>
          <w:szCs w:val="20"/>
        </w:rPr>
        <w:t xml:space="preserve">Šípek A Jr, Panczak A, Mihalová R, Hrcková L, Suttrová E, Sobotka V, et al. </w:t>
      </w:r>
      <w:r w:rsidRPr="00776028">
        <w:rPr>
          <w:rStyle w:val="element-citation"/>
          <w:rFonts w:ascii="Times New Roman" w:hAnsi="Times New Roman"/>
          <w:i/>
          <w:color w:val="000000"/>
          <w:sz w:val="20"/>
          <w:szCs w:val="20"/>
        </w:rPr>
        <w:t>Pericentric inversion of human chromosome 9 epidemiology study in czech males and females.</w:t>
      </w:r>
      <w:r w:rsidRPr="00776028">
        <w:rPr>
          <w:rStyle w:val="element-citation"/>
          <w:rFonts w:ascii="Times New Roman" w:hAnsi="Times New Roman"/>
          <w:color w:val="000000"/>
          <w:sz w:val="20"/>
          <w:szCs w:val="20"/>
        </w:rPr>
        <w:t xml:space="preserve"> </w:t>
      </w:r>
      <w:r w:rsidRPr="00776028">
        <w:rPr>
          <w:rStyle w:val="ref-journal"/>
          <w:rFonts w:ascii="Times New Roman" w:hAnsi="Times New Roman"/>
          <w:color w:val="000000"/>
          <w:sz w:val="20"/>
          <w:szCs w:val="20"/>
        </w:rPr>
        <w:t xml:space="preserve">Folia Biol (Praha) </w:t>
      </w:r>
      <w:r w:rsidRPr="00776028">
        <w:rPr>
          <w:rStyle w:val="element-citation"/>
          <w:rFonts w:ascii="Times New Roman" w:hAnsi="Times New Roman"/>
          <w:color w:val="000000"/>
          <w:sz w:val="20"/>
          <w:szCs w:val="20"/>
        </w:rPr>
        <w:t>2015;</w:t>
      </w:r>
      <w:r w:rsidRPr="00776028">
        <w:rPr>
          <w:rStyle w:val="ref-vol"/>
          <w:rFonts w:ascii="Times New Roman" w:hAnsi="Times New Roman"/>
          <w:color w:val="000000"/>
          <w:sz w:val="20"/>
          <w:szCs w:val="20"/>
        </w:rPr>
        <w:t>61</w:t>
      </w:r>
      <w:r w:rsidRPr="00776028">
        <w:rPr>
          <w:rStyle w:val="element-citation"/>
          <w:rFonts w:ascii="Times New Roman" w:hAnsi="Times New Roman"/>
          <w:color w:val="000000"/>
          <w:sz w:val="20"/>
          <w:szCs w:val="20"/>
        </w:rPr>
        <w:t xml:space="preserve">:140–6. </w:t>
      </w:r>
    </w:p>
    <w:p w:rsidR="003E39A1" w:rsidRPr="003E39A1" w:rsidRDefault="003E39A1" w:rsidP="003E39A1">
      <w:pPr>
        <w:spacing w:after="0" w:line="240" w:lineRule="auto"/>
        <w:jc w:val="both"/>
        <w:rPr>
          <w:rFonts w:ascii="Times New Roman" w:hAnsi="Times New Roman"/>
          <w:color w:val="000000"/>
          <w:sz w:val="20"/>
          <w:szCs w:val="20"/>
        </w:rPr>
      </w:pPr>
      <w:r>
        <w:rPr>
          <w:rFonts w:ascii="Times New Roman" w:hAnsi="Times New Roman"/>
          <w:color w:val="000000"/>
          <w:sz w:val="20"/>
          <w:szCs w:val="20"/>
        </w:rPr>
        <w:t>[11</w:t>
      </w:r>
      <w:r w:rsidRPr="00776028">
        <w:rPr>
          <w:rFonts w:ascii="Times New Roman" w:hAnsi="Times New Roman"/>
          <w:color w:val="000000"/>
          <w:sz w:val="20"/>
          <w:szCs w:val="20"/>
        </w:rPr>
        <w:t xml:space="preserve">] </w:t>
      </w:r>
      <w:hyperlink r:id="rId18" w:history="1">
        <w:r w:rsidRPr="003E39A1">
          <w:rPr>
            <w:rStyle w:val="Hyperlink"/>
            <w:rFonts w:ascii="Times New Roman" w:hAnsi="Times New Roman"/>
            <w:color w:val="000000"/>
            <w:sz w:val="20"/>
            <w:szCs w:val="20"/>
            <w:u w:val="none"/>
          </w:rPr>
          <w:t>Jeong SY</w:t>
        </w:r>
      </w:hyperlink>
      <w:r w:rsidRPr="003E39A1">
        <w:rPr>
          <w:rFonts w:ascii="Times New Roman" w:hAnsi="Times New Roman"/>
          <w:color w:val="000000"/>
          <w:sz w:val="20"/>
          <w:szCs w:val="20"/>
        </w:rPr>
        <w:t xml:space="preserve">, </w:t>
      </w:r>
      <w:hyperlink r:id="rId19" w:history="1">
        <w:r w:rsidRPr="003E39A1">
          <w:rPr>
            <w:rStyle w:val="Hyperlink"/>
            <w:rFonts w:ascii="Times New Roman" w:hAnsi="Times New Roman"/>
            <w:color w:val="000000"/>
            <w:sz w:val="20"/>
            <w:szCs w:val="20"/>
            <w:u w:val="none"/>
          </w:rPr>
          <w:t>Kim BY</w:t>
        </w:r>
      </w:hyperlink>
      <w:r w:rsidRPr="003E39A1">
        <w:rPr>
          <w:rFonts w:ascii="Times New Roman" w:hAnsi="Times New Roman"/>
          <w:color w:val="000000"/>
          <w:sz w:val="20"/>
          <w:szCs w:val="20"/>
        </w:rPr>
        <w:t xml:space="preserve">, </w:t>
      </w:r>
      <w:hyperlink r:id="rId20" w:history="1">
        <w:r w:rsidRPr="003E39A1">
          <w:rPr>
            <w:rStyle w:val="Hyperlink"/>
            <w:rFonts w:ascii="Times New Roman" w:hAnsi="Times New Roman"/>
            <w:color w:val="000000"/>
            <w:sz w:val="20"/>
            <w:szCs w:val="20"/>
            <w:u w:val="none"/>
          </w:rPr>
          <w:t>Yu JE</w:t>
        </w:r>
      </w:hyperlink>
      <w:r w:rsidRPr="003E39A1">
        <w:rPr>
          <w:rFonts w:ascii="Times New Roman" w:hAnsi="Times New Roman"/>
          <w:color w:val="000000"/>
          <w:sz w:val="20"/>
          <w:szCs w:val="20"/>
        </w:rPr>
        <w:t>.</w:t>
      </w:r>
      <w:r w:rsidRPr="003E39A1">
        <w:rPr>
          <w:b/>
          <w:i/>
          <w:color w:val="000000"/>
          <w:sz w:val="20"/>
          <w:szCs w:val="20"/>
        </w:rPr>
        <w:t xml:space="preserve"> </w:t>
      </w:r>
      <w:r w:rsidRPr="003E39A1">
        <w:rPr>
          <w:rFonts w:ascii="Times New Roman" w:hAnsi="Times New Roman"/>
          <w:i/>
          <w:color w:val="000000"/>
          <w:sz w:val="20"/>
          <w:szCs w:val="20"/>
        </w:rPr>
        <w:t>De novo pericentric inversion of chromosome 9 in congenital anomaly</w:t>
      </w:r>
      <w:r>
        <w:rPr>
          <w:rFonts w:ascii="Times New Roman" w:hAnsi="Times New Roman"/>
          <w:i/>
          <w:color w:val="000000"/>
          <w:sz w:val="20"/>
          <w:szCs w:val="20"/>
        </w:rPr>
        <w:t xml:space="preserve"> </w:t>
      </w:r>
      <w:hyperlink r:id="rId21" w:tooltip="Yonsei medical journal." w:history="1">
        <w:r w:rsidRPr="003E39A1">
          <w:rPr>
            <w:rStyle w:val="Hyperlink"/>
            <w:rFonts w:ascii="Times New Roman" w:hAnsi="Times New Roman"/>
            <w:color w:val="000000"/>
            <w:sz w:val="20"/>
            <w:szCs w:val="20"/>
            <w:u w:val="none"/>
          </w:rPr>
          <w:t>Yonsei Med J.</w:t>
        </w:r>
      </w:hyperlink>
      <w:r w:rsidRPr="003E39A1">
        <w:rPr>
          <w:rFonts w:ascii="Times New Roman" w:hAnsi="Times New Roman"/>
          <w:color w:val="000000"/>
          <w:sz w:val="20"/>
          <w:szCs w:val="20"/>
        </w:rPr>
        <w:t xml:space="preserve"> 20</w:t>
      </w:r>
      <w:r>
        <w:rPr>
          <w:rFonts w:ascii="Times New Roman" w:hAnsi="Times New Roman"/>
          <w:color w:val="000000"/>
          <w:sz w:val="20"/>
          <w:szCs w:val="20"/>
        </w:rPr>
        <w:t>10</w:t>
      </w:r>
      <w:r w:rsidRPr="003E39A1">
        <w:rPr>
          <w:rFonts w:ascii="Times New Roman" w:hAnsi="Times New Roman"/>
          <w:color w:val="000000"/>
          <w:sz w:val="20"/>
          <w:szCs w:val="20"/>
        </w:rPr>
        <w:t>;51(5):775-80</w:t>
      </w:r>
      <w:r>
        <w:rPr>
          <w:rFonts w:ascii="Times New Roman" w:hAnsi="Times New Roman"/>
          <w:color w:val="000000"/>
          <w:sz w:val="20"/>
          <w:szCs w:val="20"/>
        </w:rPr>
        <w:t>.</w:t>
      </w:r>
    </w:p>
    <w:p w:rsidR="003E39A1" w:rsidRPr="003E39A1" w:rsidRDefault="003E39A1" w:rsidP="00776028">
      <w:pPr>
        <w:spacing w:after="0" w:line="240" w:lineRule="auto"/>
        <w:jc w:val="both"/>
        <w:rPr>
          <w:rFonts w:ascii="Times New Roman" w:eastAsia="Times New Roman" w:hAnsi="Times New Roman"/>
          <w:color w:val="000000"/>
          <w:sz w:val="20"/>
          <w:szCs w:val="20"/>
          <w:lang w:bidi="ar-SA"/>
        </w:rPr>
      </w:pPr>
    </w:p>
    <w:p w:rsidR="00AD6C1A" w:rsidRDefault="002344E6" w:rsidP="00582719">
      <w:pPr>
        <w:spacing w:after="0" w:line="240" w:lineRule="auto"/>
      </w:pPr>
      <w:r w:rsidRPr="002344E6">
        <w:rPr>
          <w:rFonts w:ascii="Times New Roman" w:eastAsia="Times New Roman" w:hAnsi="Times New Roman"/>
          <w:sz w:val="24"/>
          <w:szCs w:val="24"/>
          <w:vertAlign w:val="superscript"/>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rresponding author" style="width:24.25pt;height:24.25pt"/>
        </w:pict>
      </w:r>
      <w:r w:rsidR="00BF06B3">
        <w:rPr>
          <w:rFonts w:ascii="Times New Roman" w:eastAsia="Times New Roman" w:hAnsi="Times New Roman"/>
          <w:color w:val="000000"/>
          <w:sz w:val="20"/>
          <w:szCs w:val="20"/>
          <w:lang w:bidi="ar-SA"/>
        </w:rPr>
        <w:t xml:space="preserve"> </w:t>
      </w:r>
    </w:p>
    <w:sectPr w:rsidR="00AD6C1A" w:rsidSect="00CD287C">
      <w:headerReference w:type="default" r:id="rId22"/>
      <w:footerReference w:type="default" r:id="rId23"/>
      <w:pgSz w:w="12240" w:h="15840"/>
      <w:pgMar w:top="1440" w:right="1440" w:bottom="1440" w:left="1440" w:header="708" w:footer="708" w:gutter="0"/>
      <w:pgNumType w:start="3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D60" w:rsidRDefault="00514D60" w:rsidP="00003105">
      <w:pPr>
        <w:spacing w:after="0" w:line="240" w:lineRule="auto"/>
      </w:pPr>
      <w:r>
        <w:separator/>
      </w:r>
    </w:p>
  </w:endnote>
  <w:endnote w:type="continuationSeparator" w:id="1">
    <w:p w:rsidR="00514D60" w:rsidRDefault="00514D60" w:rsidP="000031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thinThickSmallGap" w:sz="24" w:space="0" w:color="990000"/>
      </w:tblBorders>
      <w:tblLook w:val="0000"/>
    </w:tblPr>
    <w:tblGrid>
      <w:gridCol w:w="9356"/>
    </w:tblGrid>
    <w:tr w:rsidR="00003105" w:rsidTr="00CD287C">
      <w:trPr>
        <w:trHeight w:val="100"/>
      </w:trPr>
      <w:tc>
        <w:tcPr>
          <w:tcW w:w="9356" w:type="dxa"/>
        </w:tcPr>
        <w:p w:rsidR="00003105" w:rsidRDefault="00003105" w:rsidP="00003105">
          <w:pPr>
            <w:pStyle w:val="Footer"/>
            <w:spacing w:after="0"/>
            <w:jc w:val="right"/>
          </w:pPr>
          <w:r>
            <w:t>4</w:t>
          </w:r>
          <w:r w:rsidRPr="007E43D7">
            <w:t xml:space="preserve"> - </w:t>
          </w:r>
          <w:fldSimple w:instr=" PAGE   \* MERGEFORMAT ">
            <w:r w:rsidR="00514D60">
              <w:rPr>
                <w:noProof/>
              </w:rPr>
              <w:t>33</w:t>
            </w:r>
          </w:fldSimple>
        </w:p>
      </w:tc>
    </w:tr>
  </w:tbl>
  <w:p w:rsidR="00003105" w:rsidRDefault="00003105" w:rsidP="00003105">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D60" w:rsidRDefault="00514D60" w:rsidP="00003105">
      <w:pPr>
        <w:spacing w:after="0" w:line="240" w:lineRule="auto"/>
      </w:pPr>
      <w:r>
        <w:separator/>
      </w:r>
    </w:p>
  </w:footnote>
  <w:footnote w:type="continuationSeparator" w:id="1">
    <w:p w:rsidR="00514D60" w:rsidRDefault="00514D60" w:rsidP="000031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105" w:rsidRDefault="002344E6" w:rsidP="00003105">
    <w:pPr>
      <w:pStyle w:val="Header"/>
    </w:pPr>
    <w:r>
      <w:rPr>
        <w:noProof/>
      </w:rPr>
      <w:pict>
        <v:group id="Group 1" o:spid="_x0000_s2049" style="position:absolute;margin-left:-1.15pt;margin-top:-32.15pt;width:472.6pt;height:62pt;z-index:251658240"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05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05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003105" w:rsidRDefault="00003105" w:rsidP="00003105"/>
              </w:txbxContent>
            </v:textbox>
          </v:shape>
          <v:shape id="Text Box 4" o:spid="_x0000_s205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003105" w:rsidRDefault="00003105" w:rsidP="00003105">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003105" w:rsidRDefault="00003105" w:rsidP="00003105">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003105" w:rsidRDefault="00003105" w:rsidP="00003105">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003105">
      <w:rPr>
        <w:noProof/>
        <w:lang w:bidi="ar-SA"/>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003105" w:rsidRDefault="00003105" w:rsidP="00003105">
    <w:pPr>
      <w:pStyle w:val="Header"/>
      <w:spacing w:after="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savePreviewPicture/>
  <w:hdrShapeDefaults>
    <o:shapedefaults v:ext="edit" spidmax="5122"/>
    <o:shapelayout v:ext="edit">
      <o:idmap v:ext="edit" data="2"/>
      <o:rules v:ext="edit">
        <o:r id="V:Rule2" type="connector" idref="#AutoShape 2"/>
      </o:rules>
    </o:shapelayout>
  </w:hdrShapeDefaults>
  <w:footnotePr>
    <w:footnote w:id="0"/>
    <w:footnote w:id="1"/>
  </w:footnotePr>
  <w:endnotePr>
    <w:endnote w:id="0"/>
    <w:endnote w:id="1"/>
  </w:endnotePr>
  <w:compat/>
  <w:rsids>
    <w:rsidRoot w:val="00876A21"/>
    <w:rsid w:val="00003105"/>
    <w:rsid w:val="00051EF1"/>
    <w:rsid w:val="00063F47"/>
    <w:rsid w:val="00063FE3"/>
    <w:rsid w:val="00085458"/>
    <w:rsid w:val="00092D62"/>
    <w:rsid w:val="000A4945"/>
    <w:rsid w:val="000D210C"/>
    <w:rsid w:val="000D4717"/>
    <w:rsid w:val="000F0A96"/>
    <w:rsid w:val="001A5EE2"/>
    <w:rsid w:val="001C4E4D"/>
    <w:rsid w:val="001D7CCF"/>
    <w:rsid w:val="001E7941"/>
    <w:rsid w:val="001F55F3"/>
    <w:rsid w:val="00221F26"/>
    <w:rsid w:val="002344E6"/>
    <w:rsid w:val="0028039D"/>
    <w:rsid w:val="00297D2E"/>
    <w:rsid w:val="002C73D4"/>
    <w:rsid w:val="002D7123"/>
    <w:rsid w:val="002E3138"/>
    <w:rsid w:val="0032245F"/>
    <w:rsid w:val="0032411F"/>
    <w:rsid w:val="00360DE3"/>
    <w:rsid w:val="00382F43"/>
    <w:rsid w:val="003C0EEE"/>
    <w:rsid w:val="003E39A1"/>
    <w:rsid w:val="00406EAC"/>
    <w:rsid w:val="0041676C"/>
    <w:rsid w:val="004618AD"/>
    <w:rsid w:val="004872A9"/>
    <w:rsid w:val="004C68D9"/>
    <w:rsid w:val="004D1C37"/>
    <w:rsid w:val="004D4CDF"/>
    <w:rsid w:val="004D7AE1"/>
    <w:rsid w:val="004E5F67"/>
    <w:rsid w:val="00502A92"/>
    <w:rsid w:val="0050496D"/>
    <w:rsid w:val="00514D60"/>
    <w:rsid w:val="0051578C"/>
    <w:rsid w:val="00542E16"/>
    <w:rsid w:val="005729AB"/>
    <w:rsid w:val="00582719"/>
    <w:rsid w:val="005A436A"/>
    <w:rsid w:val="005A4B11"/>
    <w:rsid w:val="005C4102"/>
    <w:rsid w:val="00601979"/>
    <w:rsid w:val="0060586A"/>
    <w:rsid w:val="00665263"/>
    <w:rsid w:val="00685CFC"/>
    <w:rsid w:val="00691EDB"/>
    <w:rsid w:val="006C2D6B"/>
    <w:rsid w:val="006C3F8C"/>
    <w:rsid w:val="00741ACD"/>
    <w:rsid w:val="00774491"/>
    <w:rsid w:val="00776028"/>
    <w:rsid w:val="00791E46"/>
    <w:rsid w:val="007B0301"/>
    <w:rsid w:val="007C1C3C"/>
    <w:rsid w:val="007D146C"/>
    <w:rsid w:val="00805E4A"/>
    <w:rsid w:val="008322D1"/>
    <w:rsid w:val="00873788"/>
    <w:rsid w:val="00876A21"/>
    <w:rsid w:val="00883413"/>
    <w:rsid w:val="008C66B0"/>
    <w:rsid w:val="00900F5D"/>
    <w:rsid w:val="00926F8C"/>
    <w:rsid w:val="00963BAD"/>
    <w:rsid w:val="00972373"/>
    <w:rsid w:val="009E7ABD"/>
    <w:rsid w:val="009F469D"/>
    <w:rsid w:val="00A060C9"/>
    <w:rsid w:val="00A15C0F"/>
    <w:rsid w:val="00A576D0"/>
    <w:rsid w:val="00A742D5"/>
    <w:rsid w:val="00A96555"/>
    <w:rsid w:val="00AA2C97"/>
    <w:rsid w:val="00AA70A7"/>
    <w:rsid w:val="00AD6C1A"/>
    <w:rsid w:val="00AE480C"/>
    <w:rsid w:val="00AE7C56"/>
    <w:rsid w:val="00AF1BB7"/>
    <w:rsid w:val="00AF67C1"/>
    <w:rsid w:val="00B105E6"/>
    <w:rsid w:val="00B3140C"/>
    <w:rsid w:val="00B86DD4"/>
    <w:rsid w:val="00B86E38"/>
    <w:rsid w:val="00B94D12"/>
    <w:rsid w:val="00BA1616"/>
    <w:rsid w:val="00BC6367"/>
    <w:rsid w:val="00BE63CB"/>
    <w:rsid w:val="00BF06B3"/>
    <w:rsid w:val="00C45F32"/>
    <w:rsid w:val="00C708DD"/>
    <w:rsid w:val="00CB6FA1"/>
    <w:rsid w:val="00CD287C"/>
    <w:rsid w:val="00CE7A14"/>
    <w:rsid w:val="00D0236C"/>
    <w:rsid w:val="00D4582A"/>
    <w:rsid w:val="00D64086"/>
    <w:rsid w:val="00D66903"/>
    <w:rsid w:val="00D848FC"/>
    <w:rsid w:val="00DE5FD1"/>
    <w:rsid w:val="00E6294B"/>
    <w:rsid w:val="00EE7095"/>
    <w:rsid w:val="00EF4E9C"/>
    <w:rsid w:val="00F257CA"/>
    <w:rsid w:val="00F34DE0"/>
    <w:rsid w:val="00F73CC5"/>
    <w:rsid w:val="00F92E10"/>
    <w:rsid w:val="00FC3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21"/>
    <w:pPr>
      <w:spacing w:after="200" w:line="276" w:lineRule="auto"/>
    </w:pPr>
    <w:rPr>
      <w:sz w:val="22"/>
      <w:szCs w:val="22"/>
      <w:lang w:bidi="en-US"/>
    </w:rPr>
  </w:style>
  <w:style w:type="paragraph" w:styleId="Heading1">
    <w:name w:val="heading 1"/>
    <w:basedOn w:val="Normal"/>
    <w:next w:val="Normal"/>
    <w:link w:val="Heading1Char"/>
    <w:uiPriority w:val="9"/>
    <w:qFormat/>
    <w:rsid w:val="000D210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0D210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0D210C"/>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0D210C"/>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0D210C"/>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0D210C"/>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D210C"/>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D210C"/>
    <w:pPr>
      <w:keepNext/>
      <w:keepLines/>
      <w:spacing w:before="200" w:after="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semiHidden/>
    <w:unhideWhenUsed/>
    <w:qFormat/>
    <w:rsid w:val="000D210C"/>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10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D210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D210C"/>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0D210C"/>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0D210C"/>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0D210C"/>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0D210C"/>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0D210C"/>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0D210C"/>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0D210C"/>
    <w:pPr>
      <w:spacing w:line="240" w:lineRule="auto"/>
    </w:pPr>
    <w:rPr>
      <w:b/>
      <w:bCs/>
      <w:color w:val="4F81BD"/>
      <w:sz w:val="18"/>
      <w:szCs w:val="18"/>
    </w:rPr>
  </w:style>
  <w:style w:type="paragraph" w:styleId="Title">
    <w:name w:val="Title"/>
    <w:basedOn w:val="Normal"/>
    <w:next w:val="Normal"/>
    <w:link w:val="TitleChar"/>
    <w:uiPriority w:val="10"/>
    <w:qFormat/>
    <w:rsid w:val="000D210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D210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D210C"/>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D210C"/>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0D210C"/>
    <w:rPr>
      <w:b/>
      <w:bCs/>
    </w:rPr>
  </w:style>
  <w:style w:type="character" w:styleId="Emphasis">
    <w:name w:val="Emphasis"/>
    <w:basedOn w:val="DefaultParagraphFont"/>
    <w:uiPriority w:val="20"/>
    <w:qFormat/>
    <w:rsid w:val="000D210C"/>
    <w:rPr>
      <w:i/>
      <w:iCs/>
    </w:rPr>
  </w:style>
  <w:style w:type="paragraph" w:styleId="NoSpacing">
    <w:name w:val="No Spacing"/>
    <w:link w:val="NoSpacingChar"/>
    <w:uiPriority w:val="1"/>
    <w:qFormat/>
    <w:rsid w:val="000D210C"/>
    <w:rPr>
      <w:sz w:val="22"/>
      <w:szCs w:val="22"/>
      <w:lang w:bidi="en-US"/>
    </w:rPr>
  </w:style>
  <w:style w:type="paragraph" w:styleId="ListParagraph">
    <w:name w:val="List Paragraph"/>
    <w:basedOn w:val="Normal"/>
    <w:uiPriority w:val="34"/>
    <w:qFormat/>
    <w:rsid w:val="000D210C"/>
    <w:pPr>
      <w:ind w:left="720"/>
      <w:contextualSpacing/>
    </w:pPr>
  </w:style>
  <w:style w:type="paragraph" w:styleId="Quote">
    <w:name w:val="Quote"/>
    <w:basedOn w:val="Normal"/>
    <w:next w:val="Normal"/>
    <w:link w:val="QuoteChar"/>
    <w:uiPriority w:val="29"/>
    <w:qFormat/>
    <w:rsid w:val="000D210C"/>
    <w:rPr>
      <w:i/>
      <w:iCs/>
      <w:color w:val="000000"/>
    </w:rPr>
  </w:style>
  <w:style w:type="character" w:customStyle="1" w:styleId="QuoteChar">
    <w:name w:val="Quote Char"/>
    <w:basedOn w:val="DefaultParagraphFont"/>
    <w:link w:val="Quote"/>
    <w:uiPriority w:val="29"/>
    <w:rsid w:val="000D210C"/>
    <w:rPr>
      <w:i/>
      <w:iCs/>
      <w:color w:val="000000"/>
    </w:rPr>
  </w:style>
  <w:style w:type="paragraph" w:styleId="IntenseQuote">
    <w:name w:val="Intense Quote"/>
    <w:basedOn w:val="Normal"/>
    <w:next w:val="Normal"/>
    <w:link w:val="IntenseQuoteChar"/>
    <w:uiPriority w:val="30"/>
    <w:qFormat/>
    <w:rsid w:val="000D210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D210C"/>
    <w:rPr>
      <w:b/>
      <w:bCs/>
      <w:i/>
      <w:iCs/>
      <w:color w:val="4F81BD"/>
    </w:rPr>
  </w:style>
  <w:style w:type="character" w:styleId="SubtleEmphasis">
    <w:name w:val="Subtle Emphasis"/>
    <w:basedOn w:val="DefaultParagraphFont"/>
    <w:uiPriority w:val="19"/>
    <w:qFormat/>
    <w:rsid w:val="000D210C"/>
    <w:rPr>
      <w:i/>
      <w:iCs/>
      <w:color w:val="808080"/>
    </w:rPr>
  </w:style>
  <w:style w:type="character" w:styleId="IntenseEmphasis">
    <w:name w:val="Intense Emphasis"/>
    <w:basedOn w:val="DefaultParagraphFont"/>
    <w:uiPriority w:val="21"/>
    <w:qFormat/>
    <w:rsid w:val="000D210C"/>
    <w:rPr>
      <w:b/>
      <w:bCs/>
      <w:i/>
      <w:iCs/>
      <w:color w:val="4F81BD"/>
    </w:rPr>
  </w:style>
  <w:style w:type="character" w:styleId="SubtleReference">
    <w:name w:val="Subtle Reference"/>
    <w:basedOn w:val="DefaultParagraphFont"/>
    <w:uiPriority w:val="31"/>
    <w:qFormat/>
    <w:rsid w:val="000D210C"/>
    <w:rPr>
      <w:smallCaps/>
      <w:color w:val="C0504D"/>
      <w:u w:val="single"/>
    </w:rPr>
  </w:style>
  <w:style w:type="character" w:styleId="IntenseReference">
    <w:name w:val="Intense Reference"/>
    <w:basedOn w:val="DefaultParagraphFont"/>
    <w:uiPriority w:val="32"/>
    <w:qFormat/>
    <w:rsid w:val="000D210C"/>
    <w:rPr>
      <w:b/>
      <w:bCs/>
      <w:smallCaps/>
      <w:color w:val="C0504D"/>
      <w:spacing w:val="5"/>
      <w:u w:val="single"/>
    </w:rPr>
  </w:style>
  <w:style w:type="character" w:styleId="BookTitle">
    <w:name w:val="Book Title"/>
    <w:basedOn w:val="DefaultParagraphFont"/>
    <w:uiPriority w:val="33"/>
    <w:qFormat/>
    <w:rsid w:val="000D210C"/>
    <w:rPr>
      <w:b/>
      <w:bCs/>
      <w:smallCaps/>
      <w:spacing w:val="5"/>
    </w:rPr>
  </w:style>
  <w:style w:type="paragraph" w:styleId="TOCHeading">
    <w:name w:val="TOC Heading"/>
    <w:basedOn w:val="Heading1"/>
    <w:next w:val="Normal"/>
    <w:uiPriority w:val="39"/>
    <w:semiHidden/>
    <w:unhideWhenUsed/>
    <w:qFormat/>
    <w:rsid w:val="000D210C"/>
    <w:pPr>
      <w:outlineLvl w:val="9"/>
    </w:pPr>
  </w:style>
  <w:style w:type="character" w:customStyle="1" w:styleId="NoSpacingChar">
    <w:name w:val="No Spacing Char"/>
    <w:basedOn w:val="DefaultParagraphFont"/>
    <w:link w:val="NoSpacing"/>
    <w:uiPriority w:val="1"/>
    <w:rsid w:val="000D210C"/>
    <w:rPr>
      <w:sz w:val="22"/>
      <w:szCs w:val="22"/>
      <w:lang w:val="en-US" w:eastAsia="en-US" w:bidi="en-US"/>
    </w:rPr>
  </w:style>
  <w:style w:type="character" w:styleId="Hyperlink">
    <w:name w:val="Hyperlink"/>
    <w:basedOn w:val="DefaultParagraphFont"/>
    <w:uiPriority w:val="99"/>
    <w:unhideWhenUsed/>
    <w:rsid w:val="00876A21"/>
    <w:rPr>
      <w:color w:val="0000FF"/>
      <w:u w:val="single"/>
    </w:rPr>
  </w:style>
  <w:style w:type="paragraph" w:styleId="NormalWeb">
    <w:name w:val="Normal (Web)"/>
    <w:basedOn w:val="Normal"/>
    <w:uiPriority w:val="99"/>
    <w:unhideWhenUsed/>
    <w:rsid w:val="00876A21"/>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cit">
    <w:name w:val="cit"/>
    <w:basedOn w:val="DefaultParagraphFont"/>
    <w:rsid w:val="00876A21"/>
  </w:style>
  <w:style w:type="character" w:customStyle="1" w:styleId="element-citation">
    <w:name w:val="element-citation"/>
    <w:basedOn w:val="DefaultParagraphFont"/>
    <w:rsid w:val="00876A21"/>
  </w:style>
  <w:style w:type="character" w:customStyle="1" w:styleId="ref-journal">
    <w:name w:val="ref-journal"/>
    <w:basedOn w:val="DefaultParagraphFont"/>
    <w:rsid w:val="00876A21"/>
  </w:style>
  <w:style w:type="character" w:customStyle="1" w:styleId="ref-vol">
    <w:name w:val="ref-vol"/>
    <w:basedOn w:val="DefaultParagraphFont"/>
    <w:rsid w:val="00876A21"/>
  </w:style>
  <w:style w:type="character" w:styleId="HTMLCite">
    <w:name w:val="HTML Cite"/>
    <w:basedOn w:val="DefaultParagraphFont"/>
    <w:uiPriority w:val="99"/>
    <w:semiHidden/>
    <w:unhideWhenUsed/>
    <w:rsid w:val="00876A21"/>
    <w:rPr>
      <w:i/>
      <w:iCs/>
    </w:rPr>
  </w:style>
  <w:style w:type="paragraph" w:styleId="Header">
    <w:name w:val="header"/>
    <w:basedOn w:val="Normal"/>
    <w:link w:val="HeaderChar"/>
    <w:uiPriority w:val="99"/>
    <w:unhideWhenUsed/>
    <w:rsid w:val="00003105"/>
    <w:pPr>
      <w:tabs>
        <w:tab w:val="center" w:pos="4680"/>
        <w:tab w:val="right" w:pos="9360"/>
      </w:tabs>
    </w:pPr>
  </w:style>
  <w:style w:type="character" w:customStyle="1" w:styleId="HeaderChar">
    <w:name w:val="Header Char"/>
    <w:basedOn w:val="DefaultParagraphFont"/>
    <w:link w:val="Header"/>
    <w:uiPriority w:val="99"/>
    <w:rsid w:val="00003105"/>
    <w:rPr>
      <w:sz w:val="22"/>
      <w:szCs w:val="22"/>
      <w:lang w:bidi="en-US"/>
    </w:rPr>
  </w:style>
  <w:style w:type="paragraph" w:styleId="Footer">
    <w:name w:val="footer"/>
    <w:basedOn w:val="Normal"/>
    <w:link w:val="FooterChar"/>
    <w:uiPriority w:val="99"/>
    <w:unhideWhenUsed/>
    <w:rsid w:val="00003105"/>
    <w:pPr>
      <w:tabs>
        <w:tab w:val="center" w:pos="4680"/>
        <w:tab w:val="right" w:pos="9360"/>
      </w:tabs>
    </w:pPr>
  </w:style>
  <w:style w:type="character" w:customStyle="1" w:styleId="FooterChar">
    <w:name w:val="Footer Char"/>
    <w:basedOn w:val="DefaultParagraphFont"/>
    <w:link w:val="Footer"/>
    <w:uiPriority w:val="99"/>
    <w:rsid w:val="00003105"/>
    <w:rPr>
      <w:sz w:val="22"/>
      <w:szCs w:val="22"/>
      <w:lang w:bidi="en-US"/>
    </w:rPr>
  </w:style>
  <w:style w:type="paragraph" w:styleId="BalloonText">
    <w:name w:val="Balloon Text"/>
    <w:basedOn w:val="Normal"/>
    <w:link w:val="BalloonTextChar"/>
    <w:uiPriority w:val="99"/>
    <w:semiHidden/>
    <w:unhideWhenUsed/>
    <w:rsid w:val="00CD2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87C"/>
    <w:rPr>
      <w:rFonts w:ascii="Tahom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16740501">
      <w:bodyDiv w:val="1"/>
      <w:marLeft w:val="0"/>
      <w:marRight w:val="0"/>
      <w:marTop w:val="0"/>
      <w:marBottom w:val="0"/>
      <w:divBdr>
        <w:top w:val="none" w:sz="0" w:space="0" w:color="auto"/>
        <w:left w:val="none" w:sz="0" w:space="0" w:color="auto"/>
        <w:bottom w:val="none" w:sz="0" w:space="0" w:color="auto"/>
        <w:right w:val="none" w:sz="0" w:space="0" w:color="auto"/>
      </w:divBdr>
      <w:divsChild>
        <w:div w:id="243690627">
          <w:marLeft w:val="0"/>
          <w:marRight w:val="0"/>
          <w:marTop w:val="0"/>
          <w:marBottom w:val="0"/>
          <w:divBdr>
            <w:top w:val="none" w:sz="0" w:space="0" w:color="auto"/>
            <w:left w:val="none" w:sz="0" w:space="0" w:color="auto"/>
            <w:bottom w:val="none" w:sz="0" w:space="0" w:color="auto"/>
            <w:right w:val="none" w:sz="0" w:space="0" w:color="auto"/>
          </w:divBdr>
          <w:divsChild>
            <w:div w:id="8028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6910">
      <w:bodyDiv w:val="1"/>
      <w:marLeft w:val="0"/>
      <w:marRight w:val="0"/>
      <w:marTop w:val="0"/>
      <w:marBottom w:val="0"/>
      <w:divBdr>
        <w:top w:val="none" w:sz="0" w:space="0" w:color="auto"/>
        <w:left w:val="none" w:sz="0" w:space="0" w:color="auto"/>
        <w:bottom w:val="none" w:sz="0" w:space="0" w:color="auto"/>
        <w:right w:val="none" w:sz="0" w:space="0" w:color="auto"/>
      </w:divBdr>
    </w:div>
    <w:div w:id="212495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cbi.nlm.nih.gov/pubmed/?term=Muthuvel%20A%5BAuthor%5D&amp;cauthor=true&amp;cauthor_uid=27226692" TargetMode="External"/><Relationship Id="rId18" Type="http://schemas.openxmlformats.org/officeDocument/2006/relationships/hyperlink" Target="https://www.ncbi.nlm.nih.gov/pubmed/?term=Jeong%20SY%5BAuthor%5D&amp;cauthor=true&amp;cauthor_uid=20635455" TargetMode="External"/><Relationship Id="rId3" Type="http://schemas.openxmlformats.org/officeDocument/2006/relationships/settings" Target="settings.xml"/><Relationship Id="rId21" Type="http://schemas.openxmlformats.org/officeDocument/2006/relationships/hyperlink" Target="https://www.ncbi.nlm.nih.gov/pubmed/20635455" TargetMode="External"/><Relationship Id="rId7" Type="http://schemas.openxmlformats.org/officeDocument/2006/relationships/hyperlink" Target="https://en.wikipedia.org/wiki/Chromosome_rearrangement" TargetMode="External"/><Relationship Id="rId12" Type="http://schemas.openxmlformats.org/officeDocument/2006/relationships/hyperlink" Target="https://en.wikipedia.org/wiki/Special:BookSources/978-0-19-974915-7" TargetMode="External"/><Relationship Id="rId17" Type="http://schemas.openxmlformats.org/officeDocument/2006/relationships/hyperlink" Target="https://www.ncbi.nlm.nih.gov/pmc/articles/PMC487249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pubmed/?term=Subbian%20C%5BAuthor%5D&amp;cauthor=true&amp;cauthor_uid=27226692" TargetMode="External"/><Relationship Id="rId20" Type="http://schemas.openxmlformats.org/officeDocument/2006/relationships/hyperlink" Target="https://www.ncbi.nlm.nih.gov/pubmed/?term=Yu%20JE%5BAuthor%5D&amp;cauthor=true&amp;cauthor_uid=2063545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International_Standard_Book_Numbe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pubmed/?term=Chander%20A%5BAuthor%5D&amp;cauthor=true&amp;cauthor_uid=27226692" TargetMode="External"/><Relationship Id="rId23" Type="http://schemas.openxmlformats.org/officeDocument/2006/relationships/footer" Target="footer1.xml"/><Relationship Id="rId10" Type="http://schemas.openxmlformats.org/officeDocument/2006/relationships/hyperlink" Target="https://books.google.com/books?id=mqNpAgAAQBAJ&amp;pg=PA161" TargetMode="External"/><Relationship Id="rId19" Type="http://schemas.openxmlformats.org/officeDocument/2006/relationships/hyperlink" Target="https://www.ncbi.nlm.nih.gov/pubmed/?term=Kim%20BY%5BAuthor%5D&amp;cauthor=true&amp;cauthor_uid=20635455"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ncbi.nlm.nih.gov/pubmed/?term=Ravindran%20M%5BAuthor%5D&amp;cauthor=true&amp;cauthor_uid=27226692"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BF39A-E1F8-4FF2-9735-0BE19CCBC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CharactersWithSpaces>
  <SharedDoc>false</SharedDoc>
  <HLinks>
    <vt:vector size="84" baseType="variant">
      <vt:variant>
        <vt:i4>786527</vt:i4>
      </vt:variant>
      <vt:variant>
        <vt:i4>39</vt:i4>
      </vt:variant>
      <vt:variant>
        <vt:i4>0</vt:i4>
      </vt:variant>
      <vt:variant>
        <vt:i4>5</vt:i4>
      </vt:variant>
      <vt:variant>
        <vt:lpwstr>https://www.ncbi.nlm.nih.gov/pubmed/20635455</vt:lpwstr>
      </vt:variant>
      <vt:variant>
        <vt:lpwstr/>
      </vt:variant>
      <vt:variant>
        <vt:i4>6946822</vt:i4>
      </vt:variant>
      <vt:variant>
        <vt:i4>36</vt:i4>
      </vt:variant>
      <vt:variant>
        <vt:i4>0</vt:i4>
      </vt:variant>
      <vt:variant>
        <vt:i4>5</vt:i4>
      </vt:variant>
      <vt:variant>
        <vt:lpwstr>https://www.ncbi.nlm.nih.gov/pubmed/?term=Yu%20JE%5BAuthor%5D&amp;cauthor=true&amp;cauthor_uid=20635455</vt:lpwstr>
      </vt:variant>
      <vt:variant>
        <vt:lpwstr/>
      </vt:variant>
      <vt:variant>
        <vt:i4>6684744</vt:i4>
      </vt:variant>
      <vt:variant>
        <vt:i4>33</vt:i4>
      </vt:variant>
      <vt:variant>
        <vt:i4>0</vt:i4>
      </vt:variant>
      <vt:variant>
        <vt:i4>5</vt:i4>
      </vt:variant>
      <vt:variant>
        <vt:lpwstr>https://www.ncbi.nlm.nih.gov/pubmed/?term=Kim%20BY%5BAuthor%5D&amp;cauthor=true&amp;cauthor_uid=20635455</vt:lpwstr>
      </vt:variant>
      <vt:variant>
        <vt:lpwstr/>
      </vt:variant>
      <vt:variant>
        <vt:i4>262205</vt:i4>
      </vt:variant>
      <vt:variant>
        <vt:i4>30</vt:i4>
      </vt:variant>
      <vt:variant>
        <vt:i4>0</vt:i4>
      </vt:variant>
      <vt:variant>
        <vt:i4>5</vt:i4>
      </vt:variant>
      <vt:variant>
        <vt:lpwstr>https://www.ncbi.nlm.nih.gov/pubmed/?term=Jeong%20SY%5BAuthor%5D&amp;cauthor=true&amp;cauthor_uid=20635455</vt:lpwstr>
      </vt:variant>
      <vt:variant>
        <vt:lpwstr/>
      </vt:variant>
      <vt:variant>
        <vt:i4>1507393</vt:i4>
      </vt:variant>
      <vt:variant>
        <vt:i4>27</vt:i4>
      </vt:variant>
      <vt:variant>
        <vt:i4>0</vt:i4>
      </vt:variant>
      <vt:variant>
        <vt:i4>5</vt:i4>
      </vt:variant>
      <vt:variant>
        <vt:lpwstr>https://www.ncbi.nlm.nih.gov/pmc/articles/PMC4872494/</vt:lpwstr>
      </vt:variant>
      <vt:variant>
        <vt:lpwstr/>
      </vt:variant>
      <vt:variant>
        <vt:i4>3080268</vt:i4>
      </vt:variant>
      <vt:variant>
        <vt:i4>24</vt:i4>
      </vt:variant>
      <vt:variant>
        <vt:i4>0</vt:i4>
      </vt:variant>
      <vt:variant>
        <vt:i4>5</vt:i4>
      </vt:variant>
      <vt:variant>
        <vt:lpwstr>https://www.ncbi.nlm.nih.gov/pubmed/?term=Subbian%20C%5BAuthor%5D&amp;cauthor=true&amp;cauthor_uid=27226692</vt:lpwstr>
      </vt:variant>
      <vt:variant>
        <vt:lpwstr/>
      </vt:variant>
      <vt:variant>
        <vt:i4>3801164</vt:i4>
      </vt:variant>
      <vt:variant>
        <vt:i4>21</vt:i4>
      </vt:variant>
      <vt:variant>
        <vt:i4>0</vt:i4>
      </vt:variant>
      <vt:variant>
        <vt:i4>5</vt:i4>
      </vt:variant>
      <vt:variant>
        <vt:lpwstr>https://www.ncbi.nlm.nih.gov/pubmed/?term=Chander%20A%5BAuthor%5D&amp;cauthor=true&amp;cauthor_uid=27226692</vt:lpwstr>
      </vt:variant>
      <vt:variant>
        <vt:lpwstr/>
      </vt:variant>
      <vt:variant>
        <vt:i4>5505058</vt:i4>
      </vt:variant>
      <vt:variant>
        <vt:i4>18</vt:i4>
      </vt:variant>
      <vt:variant>
        <vt:i4>0</vt:i4>
      </vt:variant>
      <vt:variant>
        <vt:i4>5</vt:i4>
      </vt:variant>
      <vt:variant>
        <vt:lpwstr>https://www.ncbi.nlm.nih.gov/pubmed/?term=Ravindran%20M%5BAuthor%5D&amp;cauthor=true&amp;cauthor_uid=27226692</vt:lpwstr>
      </vt:variant>
      <vt:variant>
        <vt:lpwstr/>
      </vt:variant>
      <vt:variant>
        <vt:i4>3407881</vt:i4>
      </vt:variant>
      <vt:variant>
        <vt:i4>15</vt:i4>
      </vt:variant>
      <vt:variant>
        <vt:i4>0</vt:i4>
      </vt:variant>
      <vt:variant>
        <vt:i4>5</vt:i4>
      </vt:variant>
      <vt:variant>
        <vt:lpwstr>https://www.ncbi.nlm.nih.gov/pubmed/?term=Muthuvel%20A%5BAuthor%5D&amp;cauthor=true&amp;cauthor_uid=27226692</vt:lpwstr>
      </vt:variant>
      <vt:variant>
        <vt:lpwstr/>
      </vt:variant>
      <vt:variant>
        <vt:i4>2687082</vt:i4>
      </vt:variant>
      <vt:variant>
        <vt:i4>12</vt:i4>
      </vt:variant>
      <vt:variant>
        <vt:i4>0</vt:i4>
      </vt:variant>
      <vt:variant>
        <vt:i4>5</vt:i4>
      </vt:variant>
      <vt:variant>
        <vt:lpwstr>https://en.wikipedia.org/wiki/Special:BookSources/978-0-19-974915-7</vt:lpwstr>
      </vt:variant>
      <vt:variant>
        <vt:lpwstr/>
      </vt:variant>
      <vt:variant>
        <vt:i4>4522024</vt:i4>
      </vt:variant>
      <vt:variant>
        <vt:i4>9</vt:i4>
      </vt:variant>
      <vt:variant>
        <vt:i4>0</vt:i4>
      </vt:variant>
      <vt:variant>
        <vt:i4>5</vt:i4>
      </vt:variant>
      <vt:variant>
        <vt:lpwstr>https://en.wikipedia.org/wiki/International_Standard_Book_Number</vt:lpwstr>
      </vt:variant>
      <vt:variant>
        <vt:lpwstr/>
      </vt:variant>
      <vt:variant>
        <vt:i4>6750328</vt:i4>
      </vt:variant>
      <vt:variant>
        <vt:i4>6</vt:i4>
      </vt:variant>
      <vt:variant>
        <vt:i4>0</vt:i4>
      </vt:variant>
      <vt:variant>
        <vt:i4>5</vt:i4>
      </vt:variant>
      <vt:variant>
        <vt:lpwstr>https://books.google.com/books?id=mqNpAgAAQBAJ&amp;pg=PA161</vt:lpwstr>
      </vt:variant>
      <vt:variant>
        <vt:lpwstr/>
      </vt:variant>
      <vt:variant>
        <vt:i4>3407963</vt:i4>
      </vt:variant>
      <vt:variant>
        <vt:i4>3</vt:i4>
      </vt:variant>
      <vt:variant>
        <vt:i4>0</vt:i4>
      </vt:variant>
      <vt:variant>
        <vt:i4>5</vt:i4>
      </vt:variant>
      <vt:variant>
        <vt:lpwstr>https://en.wikipedia.org/wiki/Chromosome_rearrangement</vt:lpwstr>
      </vt:variant>
      <vt:variant>
        <vt:lpwstr/>
      </vt:variant>
      <vt:variant>
        <vt:i4>1048679</vt:i4>
      </vt:variant>
      <vt:variant>
        <vt:i4>0</vt:i4>
      </vt:variant>
      <vt:variant>
        <vt:i4>0</vt:i4>
      </vt:variant>
      <vt:variant>
        <vt:i4>5</vt:i4>
      </vt:variant>
      <vt:variant>
        <vt:lpwstr>mailto:ana.mdjeric@gmail.com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Ginekologija</dc:creator>
  <cp:lastModifiedBy>Pedja</cp:lastModifiedBy>
  <cp:revision>4</cp:revision>
  <dcterms:created xsi:type="dcterms:W3CDTF">2017-10-13T09:31:00Z</dcterms:created>
  <dcterms:modified xsi:type="dcterms:W3CDTF">2017-10-13T10:15:00Z</dcterms:modified>
</cp:coreProperties>
</file>