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97B" w:rsidRDefault="005A597B" w:rsidP="005A597B">
      <w:pPr>
        <w:rPr>
          <w:sz w:val="20"/>
          <w:szCs w:val="20"/>
        </w:rPr>
      </w:pPr>
    </w:p>
    <w:p w:rsidR="0081410F" w:rsidRDefault="0081410F" w:rsidP="005A597B">
      <w:pPr>
        <w:rPr>
          <w:sz w:val="20"/>
          <w:szCs w:val="20"/>
        </w:rPr>
      </w:pPr>
    </w:p>
    <w:p w:rsidR="0081410F" w:rsidRDefault="0081410F" w:rsidP="005A597B">
      <w:pPr>
        <w:rPr>
          <w:sz w:val="20"/>
          <w:szCs w:val="20"/>
        </w:rPr>
      </w:pPr>
    </w:p>
    <w:p w:rsidR="00F541B8" w:rsidRPr="00503AE9" w:rsidRDefault="00F541B8" w:rsidP="00B73F97">
      <w:pPr>
        <w:autoSpaceDE w:val="0"/>
        <w:autoSpaceDN w:val="0"/>
        <w:adjustRightInd w:val="0"/>
        <w:jc w:val="center"/>
        <w:rPr>
          <w:b/>
          <w:caps/>
          <w:sz w:val="28"/>
          <w:szCs w:val="28"/>
        </w:rPr>
      </w:pPr>
      <w:r w:rsidRPr="00503AE9">
        <w:rPr>
          <w:b/>
          <w:bCs/>
          <w:sz w:val="28"/>
          <w:szCs w:val="28"/>
        </w:rPr>
        <w:t>ENERGY SAVING AND VOLTAGE STABILISATION</w:t>
      </w:r>
      <w:r w:rsidRPr="00503AE9">
        <w:rPr>
          <w:b/>
          <w:caps/>
          <w:sz w:val="28"/>
          <w:szCs w:val="28"/>
        </w:rPr>
        <w:t xml:space="preserve"> </w:t>
      </w:r>
      <w:r w:rsidR="00D04283" w:rsidRPr="00503AE9">
        <w:rPr>
          <w:b/>
          <w:caps/>
          <w:sz w:val="28"/>
          <w:szCs w:val="28"/>
        </w:rPr>
        <w:t>in urban electrified public</w:t>
      </w:r>
      <w:r w:rsidRPr="00503AE9">
        <w:rPr>
          <w:b/>
          <w:caps/>
          <w:sz w:val="28"/>
          <w:szCs w:val="28"/>
        </w:rPr>
        <w:t xml:space="preserve"> transport of Belgrade</w:t>
      </w:r>
      <w:r w:rsidR="00503AE9" w:rsidRPr="00503AE9">
        <w:rPr>
          <w:b/>
          <w:caps/>
          <w:sz w:val="28"/>
          <w:szCs w:val="28"/>
        </w:rPr>
        <w:t xml:space="preserve"> – ANALYSIS OF simulation</w:t>
      </w:r>
      <w:r w:rsidR="00503AE9" w:rsidRPr="00503AE9">
        <w:rPr>
          <w:b/>
          <w:sz w:val="28"/>
          <w:szCs w:val="28"/>
        </w:rPr>
        <w:t xml:space="preserve"> RESULTS</w:t>
      </w:r>
    </w:p>
    <w:p w:rsidR="0081410F" w:rsidRDefault="0081410F" w:rsidP="005A597B">
      <w:pPr>
        <w:jc w:val="center"/>
        <w:rPr>
          <w:i/>
          <w:sz w:val="20"/>
        </w:rPr>
      </w:pPr>
    </w:p>
    <w:p w:rsidR="0081410F" w:rsidRDefault="0081410F" w:rsidP="005A597B">
      <w:pPr>
        <w:jc w:val="center"/>
        <w:rPr>
          <w:b/>
          <w:sz w:val="22"/>
          <w:szCs w:val="22"/>
        </w:rPr>
      </w:pPr>
      <w:r w:rsidRPr="0081410F">
        <w:rPr>
          <w:b/>
          <w:sz w:val="22"/>
          <w:szCs w:val="22"/>
          <w:lang w:val="en-GB"/>
        </w:rPr>
        <w:t>Gavrilovic Branislav</w:t>
      </w:r>
      <w:r w:rsidRPr="0081410F">
        <w:rPr>
          <w:b/>
          <w:sz w:val="22"/>
          <w:szCs w:val="22"/>
          <w:vertAlign w:val="superscript"/>
          <w:lang w:val="en-GB"/>
        </w:rPr>
        <w:t>1</w:t>
      </w:r>
      <w:r>
        <w:rPr>
          <w:b/>
          <w:sz w:val="22"/>
          <w:szCs w:val="22"/>
        </w:rPr>
        <w:t>, P</w:t>
      </w:r>
      <w:r w:rsidR="00167A69">
        <w:rPr>
          <w:b/>
          <w:sz w:val="22"/>
          <w:szCs w:val="22"/>
        </w:rPr>
        <w:t xml:space="preserve">hD; </w:t>
      </w:r>
      <w:r w:rsidRPr="0081410F">
        <w:rPr>
          <w:b/>
          <w:sz w:val="22"/>
          <w:szCs w:val="22"/>
          <w:lang w:val="en-GB"/>
        </w:rPr>
        <w:t>Bundalo Zoran</w:t>
      </w:r>
      <w:r w:rsidRPr="0081410F">
        <w:rPr>
          <w:b/>
          <w:sz w:val="22"/>
          <w:szCs w:val="22"/>
          <w:vertAlign w:val="superscript"/>
          <w:lang w:val="en-GB"/>
        </w:rPr>
        <w:t>2</w:t>
      </w:r>
      <w:r>
        <w:rPr>
          <w:b/>
          <w:sz w:val="22"/>
          <w:szCs w:val="22"/>
        </w:rPr>
        <w:t>, PhD</w:t>
      </w:r>
    </w:p>
    <w:p w:rsidR="005A597B" w:rsidRPr="0081410F" w:rsidRDefault="0081410F" w:rsidP="005A597B">
      <w:pPr>
        <w:jc w:val="center"/>
        <w:rPr>
          <w:sz w:val="20"/>
          <w:szCs w:val="20"/>
        </w:rPr>
      </w:pPr>
      <w:r>
        <w:rPr>
          <w:sz w:val="20"/>
          <w:vertAlign w:val="superscript"/>
        </w:rPr>
        <w:t xml:space="preserve"> </w:t>
      </w:r>
      <w:r w:rsidR="005A597B">
        <w:rPr>
          <w:sz w:val="20"/>
          <w:vertAlign w:val="superscript"/>
        </w:rPr>
        <w:t>1</w:t>
      </w:r>
      <w:r w:rsidR="005A597B">
        <w:rPr>
          <w:sz w:val="20"/>
        </w:rPr>
        <w:t xml:space="preserve"> </w:t>
      </w:r>
      <w:r w:rsidRPr="0081410F">
        <w:rPr>
          <w:sz w:val="20"/>
          <w:szCs w:val="20"/>
        </w:rPr>
        <w:t>Railway College of  Vocati</w:t>
      </w:r>
      <w:r>
        <w:rPr>
          <w:sz w:val="20"/>
          <w:szCs w:val="20"/>
        </w:rPr>
        <w:t>onal Studies</w:t>
      </w:r>
      <w:r w:rsidRPr="0081410F">
        <w:rPr>
          <w:sz w:val="20"/>
          <w:szCs w:val="20"/>
        </w:rPr>
        <w:t>, Belgrade</w:t>
      </w:r>
      <w:r>
        <w:rPr>
          <w:sz w:val="20"/>
          <w:szCs w:val="20"/>
        </w:rPr>
        <w:t>, SERBIA, gavrilovicbranislav5@gmail.com</w:t>
      </w:r>
    </w:p>
    <w:p w:rsidR="005A597B" w:rsidRPr="004B667B" w:rsidRDefault="005A597B" w:rsidP="004B667B">
      <w:pPr>
        <w:jc w:val="center"/>
        <w:rPr>
          <w:sz w:val="20"/>
          <w:szCs w:val="20"/>
        </w:rPr>
      </w:pPr>
      <w:r>
        <w:rPr>
          <w:sz w:val="20"/>
          <w:vertAlign w:val="superscript"/>
        </w:rPr>
        <w:t>2</w:t>
      </w:r>
      <w:r w:rsidR="004B667B">
        <w:rPr>
          <w:sz w:val="20"/>
        </w:rPr>
        <w:t xml:space="preserve"> </w:t>
      </w:r>
      <w:r w:rsidR="004B667B" w:rsidRPr="0081410F">
        <w:rPr>
          <w:sz w:val="20"/>
          <w:szCs w:val="20"/>
        </w:rPr>
        <w:t>Railway College of  Vocati</w:t>
      </w:r>
      <w:r w:rsidR="004B667B">
        <w:rPr>
          <w:sz w:val="20"/>
          <w:szCs w:val="20"/>
        </w:rPr>
        <w:t>onal Studies</w:t>
      </w:r>
      <w:r w:rsidR="004B667B" w:rsidRPr="0081410F">
        <w:rPr>
          <w:sz w:val="20"/>
          <w:szCs w:val="20"/>
        </w:rPr>
        <w:t>, Belgrade</w:t>
      </w:r>
      <w:r w:rsidR="004B667B">
        <w:rPr>
          <w:sz w:val="20"/>
          <w:szCs w:val="20"/>
        </w:rPr>
        <w:t>, SERBIA, cheminot2@gmail.com</w:t>
      </w:r>
    </w:p>
    <w:p w:rsidR="005A597B" w:rsidRDefault="005A597B" w:rsidP="005A597B">
      <w:pPr>
        <w:jc w:val="center"/>
        <w:rPr>
          <w:sz w:val="20"/>
        </w:rPr>
      </w:pPr>
    </w:p>
    <w:p w:rsidR="004B667B" w:rsidRDefault="004B667B" w:rsidP="005A597B">
      <w:pPr>
        <w:jc w:val="center"/>
        <w:rPr>
          <w:sz w:val="20"/>
        </w:rPr>
      </w:pPr>
    </w:p>
    <w:p w:rsidR="004B667B" w:rsidRPr="004B667B" w:rsidRDefault="008A1789" w:rsidP="005A597B">
      <w:pPr>
        <w:pStyle w:val="BodyText"/>
        <w:spacing w:before="0" w:beforeAutospacing="0" w:after="0" w:afterAutospacing="0"/>
        <w:rPr>
          <w:bCs/>
        </w:rPr>
      </w:pPr>
      <w:r>
        <w:rPr>
          <w:b/>
          <w:i/>
          <w:sz w:val="18"/>
          <w:szCs w:val="18"/>
        </w:rPr>
        <w:t>Abstract</w:t>
      </w:r>
      <w:r w:rsidR="004B667B">
        <w:rPr>
          <w:b/>
          <w:i/>
          <w:sz w:val="18"/>
          <w:szCs w:val="18"/>
        </w:rPr>
        <w:t>:</w:t>
      </w:r>
      <w:r w:rsidR="004B667B">
        <w:rPr>
          <w:bCs/>
        </w:rPr>
        <w:t xml:space="preserve"> </w:t>
      </w:r>
      <w:r w:rsidR="004B667B" w:rsidRPr="004B667B">
        <w:rPr>
          <w:bCs/>
          <w:sz w:val="18"/>
          <w:szCs w:val="18"/>
        </w:rPr>
        <w:t xml:space="preserve">The power consumption of a tram is characterized by distinct peaks combined with a low average value. Using an on- board energy storage, the overhead line peak power and energy consumption can be reduced. The storage device introduces a degree of freedom for control of the power flow. To incorporate the freedom an energy management is required. The design of the energy management can be seen as a multi-objective optimization problem with the objectives “minimize line peak power” and “minimize energy consumption”. As common to most multiobjective optimization problems it is not possible to minimize both objectives at the same time. </w:t>
      </w:r>
    </w:p>
    <w:p w:rsidR="008A1789" w:rsidRPr="008A1789" w:rsidRDefault="004B667B" w:rsidP="005A597B">
      <w:pPr>
        <w:pStyle w:val="BodyText"/>
        <w:spacing w:before="0" w:beforeAutospacing="0" w:after="0" w:afterAutospacing="0"/>
        <w:rPr>
          <w:i/>
          <w:sz w:val="18"/>
          <w:szCs w:val="18"/>
          <w:lang w:val="sr-Latn-CS"/>
        </w:rPr>
      </w:pPr>
      <w:r w:rsidRPr="004B667B">
        <w:rPr>
          <w:sz w:val="18"/>
          <w:szCs w:val="18"/>
        </w:rPr>
        <w:t>This paper describes new on board energy storage systems applied in the urban electrified public transport in Belgrade (R. Serbia)</w:t>
      </w:r>
    </w:p>
    <w:p w:rsidR="005A597B" w:rsidRPr="005A597B" w:rsidRDefault="005A597B" w:rsidP="005A597B">
      <w:pPr>
        <w:rPr>
          <w:i/>
          <w:sz w:val="18"/>
          <w:szCs w:val="18"/>
          <w:lang w:val="en-GB"/>
        </w:rPr>
      </w:pPr>
    </w:p>
    <w:p w:rsidR="004B667B" w:rsidRPr="00B73F97" w:rsidRDefault="004B667B" w:rsidP="00B73F97">
      <w:pPr>
        <w:autoSpaceDE w:val="0"/>
        <w:autoSpaceDN w:val="0"/>
        <w:adjustRightInd w:val="0"/>
        <w:jc w:val="left"/>
        <w:rPr>
          <w:rFonts w:ascii="TimesNewRomanPS-ItalicMT" w:hAnsi="TimesNewRomanPS-ItalicMT" w:cs="TimesNewRomanPS-ItalicMT"/>
          <w:i/>
          <w:iCs/>
          <w:sz w:val="18"/>
          <w:szCs w:val="18"/>
        </w:rPr>
      </w:pPr>
      <w:r>
        <w:rPr>
          <w:b/>
          <w:i/>
          <w:sz w:val="18"/>
          <w:szCs w:val="18"/>
        </w:rPr>
        <w:t>Keywords</w:t>
      </w:r>
      <w:r w:rsidR="005A597B" w:rsidRPr="005A597B">
        <w:rPr>
          <w:b/>
          <w:i/>
          <w:sz w:val="18"/>
          <w:szCs w:val="18"/>
        </w:rPr>
        <w:t>:</w:t>
      </w:r>
      <w:r w:rsidR="005A597B" w:rsidRPr="005A597B">
        <w:rPr>
          <w:i/>
          <w:sz w:val="18"/>
          <w:szCs w:val="18"/>
        </w:rPr>
        <w:t xml:space="preserve">  </w:t>
      </w:r>
      <w:r w:rsidR="00B73F97">
        <w:rPr>
          <w:rFonts w:ascii="TimesNewRomanPS-ItalicMT" w:hAnsi="TimesNewRomanPS-ItalicMT" w:cs="TimesNewRomanPS-ItalicMT"/>
          <w:i/>
          <w:iCs/>
          <w:sz w:val="18"/>
          <w:szCs w:val="18"/>
        </w:rPr>
        <w:t>regenerative brak , energy consumption savings</w:t>
      </w:r>
      <w:r w:rsidRPr="004B667B">
        <w:rPr>
          <w:spacing w:val="-4"/>
          <w:sz w:val="18"/>
          <w:szCs w:val="18"/>
        </w:rPr>
        <w:t xml:space="preserve"> </w:t>
      </w:r>
    </w:p>
    <w:p w:rsidR="005A597B" w:rsidRPr="005A597B" w:rsidRDefault="005A597B" w:rsidP="005A597B">
      <w:pPr>
        <w:rPr>
          <w:i/>
          <w:sz w:val="18"/>
          <w:szCs w:val="18"/>
        </w:rPr>
      </w:pPr>
    </w:p>
    <w:p w:rsidR="005A597B" w:rsidRDefault="005A597B" w:rsidP="005A597B">
      <w:pPr>
        <w:jc w:val="center"/>
        <w:rPr>
          <w:sz w:val="20"/>
        </w:rPr>
      </w:pPr>
    </w:p>
    <w:p w:rsidR="005A597B" w:rsidRDefault="005A597B" w:rsidP="005A597B">
      <w:pPr>
        <w:jc w:val="center"/>
        <w:rPr>
          <w:sz w:val="20"/>
        </w:rPr>
      </w:pPr>
    </w:p>
    <w:p w:rsidR="005A597B" w:rsidRDefault="005A597B" w:rsidP="005A597B">
      <w:pPr>
        <w:rPr>
          <w:b/>
          <w:sz w:val="22"/>
          <w:szCs w:val="22"/>
        </w:rPr>
      </w:pPr>
      <w:r w:rsidRPr="00710E42">
        <w:rPr>
          <w:b/>
          <w:sz w:val="22"/>
          <w:szCs w:val="22"/>
        </w:rPr>
        <w:t xml:space="preserve">1. INTRODUCTION </w:t>
      </w:r>
    </w:p>
    <w:p w:rsidR="004B667B" w:rsidRDefault="004B667B" w:rsidP="005A597B">
      <w:pPr>
        <w:rPr>
          <w:sz w:val="20"/>
        </w:rPr>
      </w:pPr>
    </w:p>
    <w:p w:rsidR="004B667B" w:rsidRPr="004B667B" w:rsidRDefault="004B667B" w:rsidP="004B667B">
      <w:pPr>
        <w:rPr>
          <w:sz w:val="20"/>
          <w:szCs w:val="20"/>
        </w:rPr>
      </w:pPr>
      <w:r w:rsidRPr="004B667B">
        <w:rPr>
          <w:sz w:val="20"/>
          <w:szCs w:val="20"/>
        </w:rPr>
        <w:t>The urban electrified public transport in Belgrade, employ the low voltage DC systems at 600 V, which are usually the most economic. In this case, the pantograph connects directly the contact line to the power inverters of the train by means of filter capacitors. The average distance between substations is very limited for example, in a subway at 750 V with heavy traffic, it can be of the order of 1.5 km, with minimum values of 1.3 km.</w:t>
      </w:r>
    </w:p>
    <w:p w:rsidR="004B667B" w:rsidRDefault="004B667B" w:rsidP="004B667B">
      <w:pPr>
        <w:rPr>
          <w:color w:val="000000"/>
          <w:sz w:val="20"/>
          <w:szCs w:val="20"/>
        </w:rPr>
      </w:pPr>
      <w:r w:rsidRPr="004B667B">
        <w:rPr>
          <w:color w:val="000000"/>
          <w:sz w:val="20"/>
          <w:szCs w:val="20"/>
        </w:rPr>
        <w:t xml:space="preserve">The </w:t>
      </w:r>
      <w:r w:rsidRPr="004B667B">
        <w:rPr>
          <w:sz w:val="20"/>
          <w:szCs w:val="20"/>
        </w:rPr>
        <w:t>urban electrified public transport in Belgrade,</w:t>
      </w:r>
      <w:r w:rsidRPr="004B667B">
        <w:rPr>
          <w:color w:val="000000"/>
          <w:sz w:val="20"/>
          <w:szCs w:val="20"/>
        </w:rPr>
        <w:t xml:space="preserve"> </w:t>
      </w:r>
      <w:r w:rsidRPr="004B667B">
        <w:rPr>
          <w:sz w:val="20"/>
          <w:szCs w:val="20"/>
        </w:rPr>
        <w:t xml:space="preserve">employ the low voltage DC systems at 600 V. Tram system </w:t>
      </w:r>
      <w:r w:rsidRPr="004B667B">
        <w:rPr>
          <w:color w:val="000000"/>
          <w:sz w:val="20"/>
          <w:szCs w:val="20"/>
        </w:rPr>
        <w:t xml:space="preserve">is a </w:t>
      </w:r>
      <w:hyperlink r:id="rId7" w:tooltip="Metre gauge" w:history="1">
        <w:r w:rsidRPr="004B667B">
          <w:rPr>
            <w:rStyle w:val="Hyperlink"/>
            <w:color w:val="000000"/>
            <w:sz w:val="20"/>
            <w:szCs w:val="20"/>
          </w:rPr>
          <w:t>1000 mm</w:t>
        </w:r>
      </w:hyperlink>
      <w:r w:rsidRPr="004B667B">
        <w:rPr>
          <w:color w:val="000000"/>
          <w:sz w:val="20"/>
          <w:szCs w:val="20"/>
        </w:rPr>
        <w:t xml:space="preserve"> gauge network that in 2016 had 10 routes running on 43.5 kilometres of (at least mostly double) track in the city of </w:t>
      </w:r>
      <w:hyperlink r:id="rId8" w:tooltip="Belgrade" w:history="1">
        <w:r w:rsidRPr="004B667B">
          <w:rPr>
            <w:rStyle w:val="Hyperlink"/>
            <w:color w:val="000000"/>
            <w:sz w:val="20"/>
            <w:szCs w:val="20"/>
          </w:rPr>
          <w:t>Belgrade</w:t>
        </w:r>
      </w:hyperlink>
      <w:r w:rsidRPr="004B667B">
        <w:rPr>
          <w:color w:val="000000"/>
          <w:sz w:val="20"/>
          <w:szCs w:val="20"/>
        </w:rPr>
        <w:t xml:space="preserve">, the capital of </w:t>
      </w:r>
      <w:hyperlink r:id="rId9" w:tooltip="Serbia" w:history="1">
        <w:r w:rsidRPr="004B667B">
          <w:rPr>
            <w:rStyle w:val="Hyperlink"/>
            <w:color w:val="000000"/>
            <w:sz w:val="20"/>
            <w:szCs w:val="20"/>
          </w:rPr>
          <w:t>Serbia</w:t>
        </w:r>
      </w:hyperlink>
      <w:r w:rsidRPr="004B667B">
        <w:rPr>
          <w:color w:val="000000"/>
          <w:sz w:val="20"/>
          <w:szCs w:val="20"/>
        </w:rPr>
        <w:t>.</w:t>
      </w:r>
      <w:r w:rsidRPr="004B667B">
        <w:rPr>
          <w:color w:val="000000"/>
          <w:sz w:val="20"/>
          <w:szCs w:val="20"/>
          <w:vertAlign w:val="superscript"/>
        </w:rPr>
        <w:t xml:space="preserve"> </w:t>
      </w:r>
      <w:r w:rsidRPr="004B667B">
        <w:rPr>
          <w:color w:val="000000"/>
          <w:sz w:val="20"/>
          <w:szCs w:val="20"/>
        </w:rPr>
        <w:t xml:space="preserve">It is operated with around 200 trams, including 30 the electrical multiple unit train manufactured by </w:t>
      </w:r>
      <w:r w:rsidRPr="004B667B">
        <w:rPr>
          <w:iCs/>
          <w:color w:val="000000"/>
          <w:sz w:val="20"/>
          <w:szCs w:val="20"/>
        </w:rPr>
        <w:t xml:space="preserve">CAF S.A. </w:t>
      </w:r>
      <w:r w:rsidRPr="004B667B">
        <w:rPr>
          <w:color w:val="000000"/>
          <w:sz w:val="20"/>
          <w:szCs w:val="20"/>
        </w:rPr>
        <w:t>(</w:t>
      </w:r>
      <w:r w:rsidRPr="004B667B">
        <w:rPr>
          <w:iCs/>
          <w:color w:val="000000"/>
          <w:sz w:val="20"/>
          <w:szCs w:val="20"/>
        </w:rPr>
        <w:t>Construcciones y Auxiliar de Ferrocarriles</w:t>
      </w:r>
      <w:r w:rsidRPr="004B667B">
        <w:rPr>
          <w:color w:val="000000"/>
          <w:sz w:val="20"/>
          <w:szCs w:val="20"/>
        </w:rPr>
        <w:t>) named CAF Urbos 3</w:t>
      </w:r>
      <w:r w:rsidR="00FE0DAA">
        <w:rPr>
          <w:color w:val="000000"/>
          <w:sz w:val="20"/>
          <w:szCs w:val="20"/>
        </w:rPr>
        <w:t xml:space="preserve"> (see figure</w:t>
      </w:r>
      <w:r w:rsidRPr="004B667B">
        <w:rPr>
          <w:color w:val="000000"/>
          <w:sz w:val="20"/>
          <w:szCs w:val="20"/>
        </w:rPr>
        <w:t xml:space="preserve"> 1). </w:t>
      </w:r>
    </w:p>
    <w:p w:rsidR="004B667B" w:rsidRDefault="004B667B" w:rsidP="004B667B">
      <w:pPr>
        <w:rPr>
          <w:color w:val="000000"/>
          <w:sz w:val="20"/>
          <w:szCs w:val="20"/>
        </w:rPr>
      </w:pPr>
    </w:p>
    <w:p w:rsidR="004B667B" w:rsidRDefault="004E1AF4" w:rsidP="004B667B">
      <w:pPr>
        <w:jc w:val="center"/>
        <w:rPr>
          <w:bCs/>
          <w:i/>
          <w:color w:val="FF0000"/>
          <w:sz w:val="28"/>
          <w:szCs w:val="28"/>
        </w:rPr>
      </w:pPr>
      <w:r>
        <w:rPr>
          <w:bCs/>
          <w:i/>
          <w:noProof/>
          <w:color w:val="FF0000"/>
          <w:sz w:val="28"/>
          <w:szCs w:val="28"/>
        </w:rPr>
        <w:drawing>
          <wp:inline distT="0" distB="0" distL="0" distR="0">
            <wp:extent cx="3200400" cy="21240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200400" cy="2124075"/>
                    </a:xfrm>
                    <a:prstGeom prst="rect">
                      <a:avLst/>
                    </a:prstGeom>
                    <a:noFill/>
                    <a:ln w="9525">
                      <a:noFill/>
                      <a:miter lim="800000"/>
                      <a:headEnd/>
                      <a:tailEnd/>
                    </a:ln>
                  </pic:spPr>
                </pic:pic>
              </a:graphicData>
            </a:graphic>
          </wp:inline>
        </w:drawing>
      </w:r>
    </w:p>
    <w:p w:rsidR="00FE0DAA" w:rsidRPr="00A63386" w:rsidRDefault="00FE0DAA" w:rsidP="00FE0DAA">
      <w:pPr>
        <w:pStyle w:val="Default"/>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Figure</w:t>
      </w:r>
      <w:r w:rsidRPr="00A63386">
        <w:rPr>
          <w:rFonts w:ascii="Times New Roman" w:hAnsi="Times New Roman" w:cs="Times New Roman"/>
          <w:b/>
          <w:bCs/>
          <w:color w:val="auto"/>
          <w:sz w:val="20"/>
          <w:szCs w:val="20"/>
        </w:rPr>
        <w:t xml:space="preserve"> 1</w:t>
      </w:r>
      <w:r>
        <w:rPr>
          <w:rFonts w:ascii="Times New Roman" w:hAnsi="Times New Roman" w:cs="Times New Roman"/>
          <w:b/>
          <w:bCs/>
          <w:color w:val="auto"/>
          <w:sz w:val="20"/>
          <w:szCs w:val="20"/>
        </w:rPr>
        <w:t xml:space="preserve">: </w:t>
      </w:r>
      <w:r w:rsidRPr="00FE0DAA">
        <w:rPr>
          <w:rFonts w:ascii="Times New Roman" w:hAnsi="Times New Roman" w:cs="Times New Roman"/>
          <w:bCs/>
          <w:color w:val="auto"/>
          <w:sz w:val="20"/>
          <w:szCs w:val="20"/>
        </w:rPr>
        <w:t>Picture of CAF Urbos 3 electrical multiple units operating on of Belgrade Urban Line</w:t>
      </w:r>
    </w:p>
    <w:p w:rsidR="004B667B" w:rsidRPr="004B667B" w:rsidRDefault="004B667B" w:rsidP="008404CC">
      <w:pPr>
        <w:rPr>
          <w:color w:val="000000"/>
          <w:sz w:val="20"/>
          <w:szCs w:val="20"/>
        </w:rPr>
      </w:pPr>
    </w:p>
    <w:p w:rsidR="004B667B" w:rsidRPr="004B667B" w:rsidRDefault="004B667B" w:rsidP="004B667B">
      <w:pPr>
        <w:pStyle w:val="Default"/>
        <w:jc w:val="both"/>
        <w:rPr>
          <w:rFonts w:ascii="Times New Roman" w:hAnsi="Times New Roman" w:cs="Times New Roman"/>
          <w:color w:val="auto"/>
          <w:sz w:val="20"/>
          <w:szCs w:val="20"/>
        </w:rPr>
      </w:pPr>
      <w:r w:rsidRPr="004B667B">
        <w:rPr>
          <w:rFonts w:ascii="Times New Roman" w:hAnsi="Times New Roman" w:cs="Times New Roman"/>
          <w:color w:val="auto"/>
          <w:sz w:val="20"/>
          <w:szCs w:val="20"/>
        </w:rPr>
        <w:t xml:space="preserve">The main parametars of  the </w:t>
      </w:r>
      <w:r w:rsidRPr="004B667B">
        <w:rPr>
          <w:rFonts w:ascii="Times New Roman" w:hAnsi="Times New Roman" w:cs="Times New Roman"/>
          <w:bCs/>
          <w:color w:val="auto"/>
          <w:sz w:val="20"/>
          <w:szCs w:val="20"/>
        </w:rPr>
        <w:t>CAF Urbos 3</w:t>
      </w:r>
      <w:r w:rsidRPr="004B667B">
        <w:rPr>
          <w:rFonts w:ascii="Times New Roman" w:hAnsi="Times New Roman" w:cs="Times New Roman"/>
          <w:b/>
          <w:bCs/>
          <w:i/>
          <w:color w:val="auto"/>
          <w:sz w:val="20"/>
          <w:szCs w:val="20"/>
        </w:rPr>
        <w:t xml:space="preserve"> </w:t>
      </w:r>
      <w:r w:rsidRPr="004B667B">
        <w:rPr>
          <w:rFonts w:ascii="Times New Roman" w:hAnsi="Times New Roman" w:cs="Times New Roman"/>
          <w:color w:val="auto"/>
          <w:sz w:val="20"/>
          <w:szCs w:val="20"/>
        </w:rPr>
        <w:t>are: Architecture- Mc-S-R-S-Mc, Rated power- 560 kW, Tram length: 31380 mm, Tram width- 2400 mm, Tram height- 3350 mm, Number of passengers: 261, Max. speed- 70 km/h, Acceleration -(0-35 km/h): 1.2 m/s</w:t>
      </w:r>
      <w:r w:rsidRPr="004B667B">
        <w:rPr>
          <w:rFonts w:ascii="Times New Roman" w:hAnsi="Times New Roman" w:cs="Times New Roman"/>
          <w:color w:val="auto"/>
          <w:sz w:val="20"/>
          <w:szCs w:val="20"/>
          <w:vertAlign w:val="superscript"/>
        </w:rPr>
        <w:t>2</w:t>
      </w:r>
      <w:r w:rsidRPr="004B667B">
        <w:rPr>
          <w:rFonts w:ascii="Times New Roman" w:hAnsi="Times New Roman" w:cs="Times New Roman"/>
          <w:color w:val="auto"/>
          <w:sz w:val="20"/>
          <w:szCs w:val="20"/>
        </w:rPr>
        <w:t>, Traction power -  750V, Emergency brake deceleration rate – 2,8 m/s</w:t>
      </w:r>
      <w:r w:rsidRPr="004B667B">
        <w:rPr>
          <w:rFonts w:ascii="Times New Roman" w:hAnsi="Times New Roman" w:cs="Times New Roman"/>
          <w:color w:val="auto"/>
          <w:sz w:val="20"/>
          <w:szCs w:val="20"/>
          <w:vertAlign w:val="superscript"/>
        </w:rPr>
        <w:t>2</w:t>
      </w:r>
      <w:r w:rsidRPr="004B667B">
        <w:rPr>
          <w:rFonts w:ascii="Times New Roman" w:hAnsi="Times New Roman" w:cs="Times New Roman"/>
          <w:color w:val="auto"/>
          <w:sz w:val="20"/>
          <w:szCs w:val="20"/>
        </w:rPr>
        <w:t>.</w:t>
      </w:r>
    </w:p>
    <w:p w:rsidR="006C342D" w:rsidRPr="00BC7403" w:rsidRDefault="004B667B" w:rsidP="00BC7403">
      <w:pPr>
        <w:pStyle w:val="BodyText"/>
        <w:spacing w:before="0" w:beforeAutospacing="0" w:after="0" w:afterAutospacing="0"/>
        <w:rPr>
          <w:bCs/>
          <w:sz w:val="20"/>
          <w:szCs w:val="20"/>
        </w:rPr>
      </w:pPr>
      <w:r w:rsidRPr="004B667B">
        <w:rPr>
          <w:sz w:val="20"/>
          <w:szCs w:val="20"/>
        </w:rPr>
        <w:t>Urban transit network</w:t>
      </w:r>
      <w:r w:rsidRPr="004B667B">
        <w:rPr>
          <w:bCs/>
          <w:sz w:val="20"/>
          <w:szCs w:val="20"/>
        </w:rPr>
        <w:t xml:space="preserve"> </w:t>
      </w:r>
      <w:r w:rsidRPr="004B667B">
        <w:rPr>
          <w:sz w:val="20"/>
          <w:szCs w:val="20"/>
        </w:rPr>
        <w:t xml:space="preserve">of Belgrade </w:t>
      </w:r>
      <w:r w:rsidRPr="004B667B">
        <w:rPr>
          <w:bCs/>
          <w:sz w:val="20"/>
          <w:szCs w:val="20"/>
        </w:rPr>
        <w:t>with the CAF Urbos 3</w:t>
      </w:r>
      <w:r w:rsidRPr="004B667B">
        <w:rPr>
          <w:bCs/>
          <w:i/>
          <w:sz w:val="20"/>
          <w:szCs w:val="20"/>
        </w:rPr>
        <w:t xml:space="preserve"> </w:t>
      </w:r>
      <w:r w:rsidRPr="004B667B">
        <w:rPr>
          <w:sz w:val="20"/>
          <w:szCs w:val="20"/>
        </w:rPr>
        <w:t xml:space="preserve">applied </w:t>
      </w:r>
      <w:r w:rsidRPr="004B667B">
        <w:rPr>
          <w:bCs/>
          <w:sz w:val="20"/>
          <w:szCs w:val="20"/>
        </w:rPr>
        <w:t>mobile energy storage system</w:t>
      </w:r>
      <w:r w:rsidRPr="004B667B">
        <w:rPr>
          <w:sz w:val="20"/>
          <w:szCs w:val="20"/>
        </w:rPr>
        <w:t xml:space="preserve"> (or so called </w:t>
      </w:r>
      <w:r w:rsidRPr="004B667B">
        <w:rPr>
          <w:bCs/>
          <w:sz w:val="20"/>
          <w:szCs w:val="20"/>
        </w:rPr>
        <w:t xml:space="preserve">on-board energy storage systems </w:t>
      </w:r>
      <w:r w:rsidRPr="004B667B">
        <w:rPr>
          <w:sz w:val="20"/>
          <w:szCs w:val="20"/>
        </w:rPr>
        <w:t xml:space="preserve">), which consists of onboard </w:t>
      </w:r>
      <w:r w:rsidRPr="004B667B">
        <w:rPr>
          <w:bCs/>
          <w:sz w:val="20"/>
          <w:szCs w:val="20"/>
        </w:rPr>
        <w:t>energy storage systems</w:t>
      </w:r>
      <w:r w:rsidR="006C342D">
        <w:rPr>
          <w:sz w:val="20"/>
          <w:szCs w:val="20"/>
        </w:rPr>
        <w:t xml:space="preserve"> usually located on the tram</w:t>
      </w:r>
      <w:r w:rsidRPr="004B667B">
        <w:rPr>
          <w:sz w:val="20"/>
          <w:szCs w:val="20"/>
        </w:rPr>
        <w:t xml:space="preserve"> roof. Every system works independently, and the recovered energy is directly sent to the stor</w:t>
      </w:r>
      <w:r w:rsidR="006C342D">
        <w:rPr>
          <w:sz w:val="20"/>
          <w:szCs w:val="20"/>
        </w:rPr>
        <w:t>age system placed on the tram</w:t>
      </w:r>
      <w:r w:rsidRPr="004B667B">
        <w:rPr>
          <w:sz w:val="20"/>
          <w:szCs w:val="20"/>
        </w:rPr>
        <w:t xml:space="preserve">. </w:t>
      </w:r>
      <w:r w:rsidR="00BC7403">
        <w:rPr>
          <w:sz w:val="20"/>
          <w:szCs w:val="20"/>
        </w:rPr>
        <w:t xml:space="preserve"> </w:t>
      </w:r>
      <w:r w:rsidR="006C342D">
        <w:rPr>
          <w:sz w:val="20"/>
          <w:szCs w:val="20"/>
        </w:rPr>
        <w:t>CAF Urbos 3</w:t>
      </w:r>
      <w:r w:rsidR="006C342D" w:rsidRPr="006C342D">
        <w:rPr>
          <w:sz w:val="20"/>
          <w:szCs w:val="20"/>
        </w:rPr>
        <w:t xml:space="preserve"> has been developing its ACR (Rapid Charge Accumulator) overhead contact system in conjunction with Trainelec a</w:t>
      </w:r>
      <w:r w:rsidR="007076CB">
        <w:rPr>
          <w:sz w:val="20"/>
          <w:szCs w:val="20"/>
        </w:rPr>
        <w:t>nd Aragon Technical Institute [1</w:t>
      </w:r>
      <w:r w:rsidR="006C342D" w:rsidRPr="006C342D">
        <w:rPr>
          <w:sz w:val="20"/>
          <w:szCs w:val="20"/>
        </w:rPr>
        <w:t>].</w:t>
      </w:r>
    </w:p>
    <w:p w:rsidR="006C342D" w:rsidRPr="006C342D" w:rsidRDefault="006C342D" w:rsidP="006C342D">
      <w:pPr>
        <w:rPr>
          <w:sz w:val="20"/>
          <w:szCs w:val="20"/>
        </w:rPr>
      </w:pPr>
      <w:r w:rsidRPr="006C342D">
        <w:rPr>
          <w:sz w:val="20"/>
          <w:szCs w:val="20"/>
        </w:rPr>
        <w:lastRenderedPageBreak/>
        <w:t xml:space="preserve">The super-capacitors can be fully charged, while the train is stopped in a station, in around 20 </w:t>
      </w:r>
      <w:r w:rsidR="007076CB">
        <w:rPr>
          <w:sz w:val="20"/>
          <w:szCs w:val="20"/>
        </w:rPr>
        <w:t>seconds [1</w:t>
      </w:r>
      <w:r w:rsidRPr="006C342D">
        <w:rPr>
          <w:sz w:val="20"/>
          <w:szCs w:val="20"/>
        </w:rPr>
        <w:t>]. In addition, as for the rest of technologies, the system recovers the energy stored on the journe</w:t>
      </w:r>
      <w:r w:rsidR="007076CB">
        <w:rPr>
          <w:sz w:val="20"/>
          <w:szCs w:val="20"/>
        </w:rPr>
        <w:t>y and the braking energy too [2</w:t>
      </w:r>
      <w:r w:rsidRPr="006C342D">
        <w:rPr>
          <w:sz w:val="20"/>
          <w:szCs w:val="20"/>
        </w:rPr>
        <w:t>].</w:t>
      </w:r>
    </w:p>
    <w:p w:rsidR="006C342D" w:rsidRPr="006C342D" w:rsidRDefault="006C342D" w:rsidP="006C342D">
      <w:pPr>
        <w:rPr>
          <w:sz w:val="20"/>
          <w:szCs w:val="20"/>
        </w:rPr>
      </w:pPr>
      <w:r w:rsidRPr="006C342D">
        <w:rPr>
          <w:sz w:val="20"/>
          <w:szCs w:val="20"/>
        </w:rPr>
        <w:t>The roof-mounted accumulator is suitable for rolling stock of any manufacturer, as well as any new or existing ins</w:t>
      </w:r>
      <w:r w:rsidR="007076CB">
        <w:rPr>
          <w:sz w:val="20"/>
          <w:szCs w:val="20"/>
        </w:rPr>
        <w:t>tallations or infrastructure [2</w:t>
      </w:r>
      <w:r w:rsidRPr="006C342D">
        <w:rPr>
          <w:sz w:val="20"/>
          <w:szCs w:val="20"/>
        </w:rPr>
        <w:t>]. It can be complemented with NiMH batteries as backup for solving super-capacitor’s failure situations.</w:t>
      </w:r>
    </w:p>
    <w:p w:rsidR="006C342D" w:rsidRPr="006C342D" w:rsidRDefault="006C342D" w:rsidP="006C342D">
      <w:pPr>
        <w:rPr>
          <w:sz w:val="20"/>
          <w:szCs w:val="20"/>
        </w:rPr>
      </w:pPr>
      <w:r w:rsidRPr="006C342D">
        <w:rPr>
          <w:sz w:val="20"/>
          <w:szCs w:val="20"/>
        </w:rPr>
        <w:t>The implementation of ACR in a light rail vehicle increases its weight around 2 t per module.</w:t>
      </w:r>
    </w:p>
    <w:p w:rsidR="006C342D" w:rsidRPr="006C342D" w:rsidRDefault="006C342D" w:rsidP="006C342D">
      <w:pPr>
        <w:rPr>
          <w:sz w:val="20"/>
          <w:szCs w:val="20"/>
        </w:rPr>
      </w:pPr>
      <w:r w:rsidRPr="006C342D">
        <w:rPr>
          <w:sz w:val="20"/>
          <w:szCs w:val="20"/>
        </w:rPr>
        <w:t xml:space="preserve">With the common solution </w:t>
      </w:r>
      <w:r w:rsidRPr="00BE5F90">
        <w:rPr>
          <w:sz w:val="20"/>
          <w:szCs w:val="20"/>
        </w:rPr>
        <w:t xml:space="preserve">for </w:t>
      </w:r>
      <w:r w:rsidR="00BE5F90">
        <w:rPr>
          <w:sz w:val="20"/>
          <w:szCs w:val="20"/>
        </w:rPr>
        <w:t>overhead contact</w:t>
      </w:r>
      <w:r w:rsidR="00BE5F90" w:rsidRPr="00BE5F90">
        <w:rPr>
          <w:sz w:val="20"/>
          <w:szCs w:val="20"/>
        </w:rPr>
        <w:t xml:space="preserve"> </w:t>
      </w:r>
      <w:r w:rsidRPr="006C342D">
        <w:rPr>
          <w:sz w:val="20"/>
          <w:szCs w:val="20"/>
        </w:rPr>
        <w:t>-free systems of two modules, this leads to an increase of 4 t. The increase of weight is compensated with the energy saving.</w:t>
      </w:r>
    </w:p>
    <w:p w:rsidR="006C342D" w:rsidRPr="00BE5F90" w:rsidRDefault="006C342D" w:rsidP="006C342D">
      <w:pPr>
        <w:rPr>
          <w:sz w:val="20"/>
          <w:szCs w:val="20"/>
        </w:rPr>
      </w:pPr>
      <w:r w:rsidRPr="006C342D">
        <w:rPr>
          <w:sz w:val="20"/>
          <w:szCs w:val="20"/>
        </w:rPr>
        <w:t xml:space="preserve">The system has been tested during one year, in a first stage in Vélez-Málaga, and in </w:t>
      </w:r>
      <w:r w:rsidRPr="00BE5F90">
        <w:rPr>
          <w:sz w:val="20"/>
          <w:szCs w:val="20"/>
        </w:rPr>
        <w:t xml:space="preserve">May 2010, the first tram provided with ACR initiated its commercial service in Seville (Spain). These vehicles will allow the </w:t>
      </w:r>
      <w:r w:rsidR="00BE5F90" w:rsidRPr="00BE5F90">
        <w:rPr>
          <w:sz w:val="20"/>
          <w:szCs w:val="20"/>
        </w:rPr>
        <w:t>overhead contact system</w:t>
      </w:r>
      <w:r w:rsidRPr="00BE5F90">
        <w:rPr>
          <w:sz w:val="20"/>
          <w:szCs w:val="20"/>
        </w:rPr>
        <w:t xml:space="preserve"> to be definitely eliminated in the whole Seville network but at</w:t>
      </w:r>
      <w:r w:rsidR="007076CB">
        <w:rPr>
          <w:sz w:val="20"/>
          <w:szCs w:val="20"/>
        </w:rPr>
        <w:t xml:space="preserve"> stations [3</w:t>
      </w:r>
      <w:r w:rsidRPr="00BE5F90">
        <w:rPr>
          <w:sz w:val="20"/>
          <w:szCs w:val="20"/>
        </w:rPr>
        <w:t>].</w:t>
      </w:r>
    </w:p>
    <w:p w:rsidR="006C342D" w:rsidRPr="006C342D" w:rsidRDefault="006C342D" w:rsidP="006C342D">
      <w:pPr>
        <w:rPr>
          <w:sz w:val="20"/>
          <w:szCs w:val="20"/>
        </w:rPr>
      </w:pPr>
      <w:r w:rsidRPr="006C342D">
        <w:rPr>
          <w:sz w:val="20"/>
          <w:szCs w:val="20"/>
        </w:rPr>
        <w:t xml:space="preserve">CAF </w:t>
      </w:r>
      <w:r>
        <w:rPr>
          <w:sz w:val="20"/>
          <w:szCs w:val="20"/>
        </w:rPr>
        <w:t>Urbos 3</w:t>
      </w:r>
      <w:r w:rsidR="003117AA">
        <w:rPr>
          <w:sz w:val="20"/>
          <w:szCs w:val="20"/>
        </w:rPr>
        <w:t xml:space="preserve"> </w:t>
      </w:r>
      <w:r w:rsidRPr="006C342D">
        <w:rPr>
          <w:sz w:val="20"/>
          <w:szCs w:val="20"/>
        </w:rPr>
        <w:t>assures that these vehicles can achieve a maximum autonomy of 1000 m, but in the commercial service 500 m are guaranteed w</w:t>
      </w:r>
      <w:r w:rsidR="007076CB">
        <w:rPr>
          <w:sz w:val="20"/>
          <w:szCs w:val="20"/>
        </w:rPr>
        <w:t>ith active auxiliary systems [3</w:t>
      </w:r>
      <w:r w:rsidRPr="006C342D">
        <w:rPr>
          <w:sz w:val="20"/>
          <w:szCs w:val="20"/>
        </w:rPr>
        <w:t>].</w:t>
      </w:r>
    </w:p>
    <w:p w:rsidR="006C342D" w:rsidRPr="006C342D" w:rsidRDefault="006C342D" w:rsidP="006C342D">
      <w:pPr>
        <w:rPr>
          <w:sz w:val="20"/>
          <w:szCs w:val="20"/>
        </w:rPr>
      </w:pPr>
      <w:r w:rsidRPr="006C342D">
        <w:rPr>
          <w:sz w:val="20"/>
          <w:szCs w:val="20"/>
        </w:rPr>
        <w:t>In relation to vehicle’s overcost due to super-capacitor provision, CAF assures that in the next developments it can be around 10-15%. Super-capacitor’s life depends on temperatures and charge/uncharge cycles. For Seville, this life is expected to be around 7-8 years.</w:t>
      </w:r>
    </w:p>
    <w:p w:rsidR="006C342D" w:rsidRDefault="006C342D" w:rsidP="006C342D">
      <w:pPr>
        <w:pStyle w:val="body"/>
        <w:ind w:firstLine="0"/>
        <w:rPr>
          <w:sz w:val="20"/>
        </w:rPr>
      </w:pPr>
      <w:r w:rsidRPr="006C342D">
        <w:rPr>
          <w:sz w:val="20"/>
        </w:rPr>
        <w:t>An illustration of ACR’s perf</w:t>
      </w:r>
      <w:r w:rsidR="00BC7403">
        <w:rPr>
          <w:sz w:val="20"/>
        </w:rPr>
        <w:t>ormance is presented in Figure 2</w:t>
      </w:r>
      <w:r w:rsidRPr="006C342D">
        <w:rPr>
          <w:sz w:val="20"/>
        </w:rPr>
        <w:t>.</w:t>
      </w:r>
    </w:p>
    <w:p w:rsidR="006C342D" w:rsidRPr="006C342D" w:rsidRDefault="006C342D" w:rsidP="006C342D">
      <w:pPr>
        <w:pStyle w:val="body"/>
        <w:ind w:firstLine="0"/>
        <w:rPr>
          <w:sz w:val="20"/>
        </w:rPr>
      </w:pPr>
    </w:p>
    <w:p w:rsidR="006C342D" w:rsidRDefault="004E1AF4" w:rsidP="006C342D">
      <w:pPr>
        <w:jc w:val="center"/>
        <w:rPr>
          <w:noProof/>
        </w:rPr>
      </w:pPr>
      <w:r>
        <w:rPr>
          <w:noProof/>
        </w:rPr>
        <w:drawing>
          <wp:inline distT="0" distB="0" distL="0" distR="0">
            <wp:extent cx="3238500" cy="5219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38500" cy="5219700"/>
                    </a:xfrm>
                    <a:prstGeom prst="rect">
                      <a:avLst/>
                    </a:prstGeom>
                    <a:noFill/>
                    <a:ln w="9525">
                      <a:noFill/>
                      <a:miter lim="800000"/>
                      <a:headEnd/>
                      <a:tailEnd/>
                    </a:ln>
                  </pic:spPr>
                </pic:pic>
              </a:graphicData>
            </a:graphic>
          </wp:inline>
        </w:drawing>
      </w:r>
    </w:p>
    <w:p w:rsidR="00BE5F90" w:rsidRPr="00BE5F90" w:rsidRDefault="00BE5F90" w:rsidP="00BE5F90">
      <w:pPr>
        <w:autoSpaceDE w:val="0"/>
        <w:autoSpaceDN w:val="0"/>
        <w:adjustRightInd w:val="0"/>
        <w:jc w:val="center"/>
        <w:rPr>
          <w:sz w:val="20"/>
          <w:szCs w:val="20"/>
        </w:rPr>
      </w:pPr>
      <w:r w:rsidRPr="00BE5F90">
        <w:rPr>
          <w:b/>
          <w:sz w:val="20"/>
          <w:szCs w:val="20"/>
        </w:rPr>
        <w:t>Figure 2:</w:t>
      </w:r>
      <w:r>
        <w:rPr>
          <w:sz w:val="20"/>
          <w:szCs w:val="20"/>
        </w:rPr>
        <w:t xml:space="preserve"> CAF’s APR technology. a) Tram</w:t>
      </w:r>
      <w:r w:rsidRPr="00BE5F90">
        <w:rPr>
          <w:sz w:val="20"/>
          <w:szCs w:val="20"/>
        </w:rPr>
        <w:t xml:space="preserve"> without ACR running under</w:t>
      </w:r>
      <w:r w:rsidR="009F1D79">
        <w:rPr>
          <w:sz w:val="20"/>
          <w:szCs w:val="20"/>
        </w:rPr>
        <w:t xml:space="preserve"> </w:t>
      </w:r>
      <w:r w:rsidR="009F1D79" w:rsidRPr="00BE5F90">
        <w:rPr>
          <w:sz w:val="20"/>
          <w:szCs w:val="20"/>
        </w:rPr>
        <w:t>overhead contact system</w:t>
      </w:r>
      <w:r w:rsidRPr="00BE5F90">
        <w:rPr>
          <w:sz w:val="20"/>
          <w:szCs w:val="20"/>
        </w:rPr>
        <w:t>. b) Trams without ACR braking. c) T</w:t>
      </w:r>
      <w:r>
        <w:rPr>
          <w:sz w:val="20"/>
          <w:szCs w:val="20"/>
        </w:rPr>
        <w:t xml:space="preserve">ram </w:t>
      </w:r>
      <w:r w:rsidRPr="00BE5F90">
        <w:rPr>
          <w:sz w:val="20"/>
          <w:szCs w:val="20"/>
        </w:rPr>
        <w:t>with ACR running without overhead contact system</w:t>
      </w:r>
      <w:r>
        <w:rPr>
          <w:sz w:val="20"/>
          <w:szCs w:val="20"/>
        </w:rPr>
        <w:t>. d) Tram</w:t>
      </w:r>
      <w:r w:rsidRPr="00BE5F90">
        <w:rPr>
          <w:sz w:val="20"/>
          <w:szCs w:val="20"/>
        </w:rPr>
        <w:t xml:space="preserve"> with ACR braking and</w:t>
      </w:r>
      <w:r>
        <w:rPr>
          <w:sz w:val="20"/>
          <w:szCs w:val="20"/>
        </w:rPr>
        <w:t xml:space="preserve"> </w:t>
      </w:r>
      <w:r w:rsidRPr="00BE5F90">
        <w:rPr>
          <w:sz w:val="20"/>
          <w:szCs w:val="20"/>
        </w:rPr>
        <w:t>accumulating</w:t>
      </w:r>
      <w:r>
        <w:rPr>
          <w:sz w:val="20"/>
          <w:szCs w:val="20"/>
        </w:rPr>
        <w:t xml:space="preserve"> energy in ACR modules. e) Tram</w:t>
      </w:r>
      <w:r w:rsidRPr="00BE5F90">
        <w:rPr>
          <w:sz w:val="20"/>
          <w:szCs w:val="20"/>
        </w:rPr>
        <w:t xml:space="preserve"> with ACR accumulating energy in a zone with </w:t>
      </w:r>
      <w:r>
        <w:rPr>
          <w:sz w:val="20"/>
          <w:szCs w:val="20"/>
        </w:rPr>
        <w:t xml:space="preserve">overhead contact </w:t>
      </w:r>
      <w:r w:rsidRPr="00BE5F90">
        <w:rPr>
          <w:sz w:val="20"/>
          <w:szCs w:val="20"/>
        </w:rPr>
        <w:t xml:space="preserve">system </w:t>
      </w:r>
    </w:p>
    <w:p w:rsidR="00BE5F90" w:rsidRDefault="00BE5F90" w:rsidP="00532EC5">
      <w:pPr>
        <w:pStyle w:val="BodyText"/>
        <w:spacing w:before="0" w:beforeAutospacing="0" w:after="0" w:afterAutospacing="0"/>
        <w:rPr>
          <w:sz w:val="20"/>
          <w:szCs w:val="20"/>
        </w:rPr>
      </w:pPr>
    </w:p>
    <w:p w:rsidR="00B47B2E" w:rsidRDefault="00B47B2E" w:rsidP="00532EC5">
      <w:pPr>
        <w:pStyle w:val="BodyText"/>
        <w:spacing w:before="0" w:beforeAutospacing="0" w:after="0" w:afterAutospacing="0"/>
        <w:rPr>
          <w:sz w:val="20"/>
          <w:szCs w:val="20"/>
        </w:rPr>
      </w:pPr>
    </w:p>
    <w:p w:rsidR="00A9655C" w:rsidRPr="008118E5" w:rsidRDefault="00A9655C" w:rsidP="00532EC5">
      <w:pPr>
        <w:pStyle w:val="BodyText"/>
        <w:spacing w:before="0" w:beforeAutospacing="0" w:after="0" w:afterAutospacing="0"/>
        <w:rPr>
          <w:sz w:val="20"/>
          <w:szCs w:val="20"/>
        </w:rPr>
      </w:pPr>
    </w:p>
    <w:p w:rsidR="008118E5" w:rsidRPr="008118E5" w:rsidRDefault="008118E5" w:rsidP="008118E5">
      <w:pPr>
        <w:rPr>
          <w:sz w:val="22"/>
          <w:szCs w:val="22"/>
        </w:rPr>
      </w:pPr>
      <w:r w:rsidRPr="008118E5">
        <w:rPr>
          <w:b/>
          <w:caps/>
          <w:sz w:val="22"/>
          <w:szCs w:val="22"/>
        </w:rPr>
        <w:t>2. Simulation model</w:t>
      </w:r>
      <w:r w:rsidRPr="008118E5">
        <w:rPr>
          <w:b/>
          <w:bCs/>
          <w:caps/>
          <w:sz w:val="22"/>
          <w:szCs w:val="22"/>
        </w:rPr>
        <w:t xml:space="preserve"> for the on-board </w:t>
      </w:r>
      <w:r w:rsidRPr="008118E5">
        <w:rPr>
          <w:b/>
          <w:bCs/>
          <w:caps/>
          <w:color w:val="000000"/>
          <w:sz w:val="22"/>
          <w:szCs w:val="22"/>
        </w:rPr>
        <w:t>energy storage system</w:t>
      </w:r>
      <w:r w:rsidRPr="008118E5">
        <w:rPr>
          <w:b/>
          <w:bCs/>
          <w:caps/>
          <w:sz w:val="22"/>
          <w:szCs w:val="22"/>
        </w:rPr>
        <w:t xml:space="preserve"> </w:t>
      </w:r>
    </w:p>
    <w:p w:rsidR="005A597B" w:rsidRDefault="005A597B" w:rsidP="005A597B">
      <w:pPr>
        <w:rPr>
          <w:i/>
          <w:sz w:val="20"/>
        </w:rPr>
      </w:pPr>
    </w:p>
    <w:p w:rsidR="00CD5E5F" w:rsidRDefault="008118E5" w:rsidP="008118E5">
      <w:pPr>
        <w:rPr>
          <w:sz w:val="20"/>
          <w:szCs w:val="20"/>
        </w:rPr>
      </w:pPr>
      <w:r w:rsidRPr="008118E5">
        <w:rPr>
          <w:sz w:val="20"/>
          <w:szCs w:val="20"/>
        </w:rPr>
        <w:t xml:space="preserve">With the on-board storage element on the </w:t>
      </w:r>
      <w:r w:rsidRPr="008118E5">
        <w:rPr>
          <w:bCs/>
          <w:sz w:val="20"/>
          <w:szCs w:val="20"/>
        </w:rPr>
        <w:t>CAF Urbos 3</w:t>
      </w:r>
      <w:r w:rsidRPr="008118E5">
        <w:rPr>
          <w:sz w:val="20"/>
          <w:szCs w:val="20"/>
        </w:rPr>
        <w:t>, the necessary electrical drive power can be provided by the st</w:t>
      </w:r>
      <w:r>
        <w:rPr>
          <w:sz w:val="20"/>
          <w:szCs w:val="20"/>
        </w:rPr>
        <w:t>orage element as shown in figure</w:t>
      </w:r>
      <w:r w:rsidR="00426879">
        <w:rPr>
          <w:sz w:val="20"/>
          <w:szCs w:val="20"/>
        </w:rPr>
        <w:t xml:space="preserve"> 3</w:t>
      </w:r>
      <w:r w:rsidR="00CD5E5F">
        <w:rPr>
          <w:sz w:val="20"/>
          <w:szCs w:val="20"/>
        </w:rPr>
        <w:t>.</w:t>
      </w:r>
    </w:p>
    <w:p w:rsidR="00CD5E5F" w:rsidRDefault="004E1AF4" w:rsidP="00CD5E5F">
      <w:pPr>
        <w:jc w:val="center"/>
      </w:pPr>
      <w:r>
        <w:rPr>
          <w:noProof/>
        </w:rPr>
        <w:drawing>
          <wp:inline distT="0" distB="0" distL="0" distR="0">
            <wp:extent cx="2724150" cy="18288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724150" cy="1828800"/>
                    </a:xfrm>
                    <a:prstGeom prst="rect">
                      <a:avLst/>
                    </a:prstGeom>
                    <a:noFill/>
                    <a:ln w="9525">
                      <a:noFill/>
                      <a:miter lim="800000"/>
                      <a:headEnd/>
                      <a:tailEnd/>
                    </a:ln>
                  </pic:spPr>
                </pic:pic>
              </a:graphicData>
            </a:graphic>
          </wp:inline>
        </w:drawing>
      </w:r>
    </w:p>
    <w:p w:rsidR="00CD5E5F" w:rsidRPr="00CD5E5F" w:rsidRDefault="00B15D4F" w:rsidP="00CD5E5F">
      <w:pPr>
        <w:ind w:firstLine="720"/>
        <w:jc w:val="center"/>
        <w:rPr>
          <w:sz w:val="20"/>
          <w:szCs w:val="20"/>
        </w:rPr>
      </w:pPr>
      <w:r>
        <w:rPr>
          <w:rFonts w:ascii="Times-Roman" w:hAnsi="Times-Roman" w:cs="Times-Roman"/>
          <w:b/>
          <w:sz w:val="20"/>
          <w:szCs w:val="20"/>
        </w:rPr>
        <w:t>Figure 3</w:t>
      </w:r>
      <w:r w:rsidR="00CD5E5F">
        <w:rPr>
          <w:rFonts w:ascii="Times-Roman" w:hAnsi="Times-Roman" w:cs="Times-Roman"/>
          <w:b/>
          <w:sz w:val="20"/>
          <w:szCs w:val="20"/>
        </w:rPr>
        <w:t>:</w:t>
      </w:r>
      <w:r w:rsidR="00CD5E5F" w:rsidRPr="00CD5E5F">
        <w:rPr>
          <w:rFonts w:ascii="Times-Roman" w:hAnsi="Times-Roman" w:cs="Times-Roman"/>
          <w:b/>
          <w:sz w:val="20"/>
          <w:szCs w:val="20"/>
        </w:rPr>
        <w:t xml:space="preserve"> </w:t>
      </w:r>
      <w:r w:rsidR="00CD5E5F" w:rsidRPr="00CD5E5F">
        <w:rPr>
          <w:rFonts w:ascii="Times-Roman" w:hAnsi="Times-Roman" w:cs="Times-Roman"/>
          <w:sz w:val="20"/>
          <w:szCs w:val="20"/>
        </w:rPr>
        <w:t>CAF Urbps 3 with ACR system</w:t>
      </w:r>
    </w:p>
    <w:p w:rsidR="00BE5F90" w:rsidRPr="00D741AA" w:rsidRDefault="00BE5F90" w:rsidP="00426879">
      <w:pPr>
        <w:overflowPunct w:val="0"/>
        <w:autoSpaceDE w:val="0"/>
        <w:autoSpaceDN w:val="0"/>
        <w:adjustRightInd w:val="0"/>
        <w:textAlignment w:val="baseline"/>
        <w:rPr>
          <w:sz w:val="20"/>
          <w:szCs w:val="20"/>
        </w:rPr>
      </w:pPr>
    </w:p>
    <w:p w:rsidR="00D741AA" w:rsidRDefault="00D741AA" w:rsidP="00D741AA">
      <w:pPr>
        <w:rPr>
          <w:sz w:val="20"/>
          <w:szCs w:val="20"/>
        </w:rPr>
      </w:pPr>
      <w:r w:rsidRPr="00D741AA">
        <w:rPr>
          <w:sz w:val="20"/>
          <w:szCs w:val="20"/>
        </w:rPr>
        <w:t xml:space="preserve">Many parameters influence the design of a supercapacitive </w:t>
      </w:r>
      <w:r w:rsidRPr="00D741AA">
        <w:rPr>
          <w:b/>
          <w:bCs/>
          <w:color w:val="000000"/>
          <w:sz w:val="20"/>
          <w:szCs w:val="20"/>
        </w:rPr>
        <w:t>energy storage system</w:t>
      </w:r>
      <w:r w:rsidRPr="00D741AA">
        <w:rPr>
          <w:b/>
          <w:bCs/>
          <w:sz w:val="20"/>
          <w:szCs w:val="20"/>
        </w:rPr>
        <w:t xml:space="preserve"> </w:t>
      </w:r>
      <w:r w:rsidRPr="00D741AA">
        <w:rPr>
          <w:sz w:val="20"/>
          <w:szCs w:val="20"/>
        </w:rPr>
        <w:t xml:space="preserve">for the </w:t>
      </w:r>
      <w:r w:rsidRPr="00D741AA">
        <w:rPr>
          <w:bCs/>
          <w:sz w:val="20"/>
          <w:szCs w:val="20"/>
        </w:rPr>
        <w:t>CAF Urbos 3</w:t>
      </w:r>
      <w:r w:rsidRPr="00D741AA">
        <w:rPr>
          <w:sz w:val="20"/>
          <w:szCs w:val="20"/>
        </w:rPr>
        <w:t xml:space="preserve">. Features such as tram weight, passenger load, maximum speed, driving cycle, altitude differences and supercapacitor characteristics need to be studied to determine the </w:t>
      </w:r>
      <w:r w:rsidRPr="00D741AA">
        <w:rPr>
          <w:b/>
          <w:bCs/>
          <w:color w:val="000000"/>
          <w:sz w:val="20"/>
          <w:szCs w:val="20"/>
        </w:rPr>
        <w:t>energy storage system</w:t>
      </w:r>
      <w:r w:rsidRPr="00D741AA">
        <w:rPr>
          <w:sz w:val="20"/>
          <w:szCs w:val="20"/>
        </w:rPr>
        <w:t xml:space="preserve"> in terms of energy capacity. To evaluate the effects of all these parameters, a backwa</w:t>
      </w:r>
      <w:r w:rsidR="007076CB">
        <w:rPr>
          <w:sz w:val="20"/>
          <w:szCs w:val="20"/>
        </w:rPr>
        <w:t>rds looking simulation tool [4,5</w:t>
      </w:r>
      <w:r w:rsidRPr="00D741AA">
        <w:rPr>
          <w:sz w:val="20"/>
          <w:szCs w:val="20"/>
        </w:rPr>
        <w:t xml:space="preserve">] has been developed in Matlab/Simulink with the objective of determining the power flow at tram level, line voltage and current, and power drawn from substations with and without on-board </w:t>
      </w:r>
      <w:r w:rsidR="003C5F86">
        <w:rPr>
          <w:sz w:val="20"/>
          <w:szCs w:val="20"/>
        </w:rPr>
        <w:t>supercapacitors. Figure</w:t>
      </w:r>
      <w:r w:rsidR="00B15D4F">
        <w:rPr>
          <w:sz w:val="20"/>
          <w:szCs w:val="20"/>
        </w:rPr>
        <w:t xml:space="preserve"> 4</w:t>
      </w:r>
      <w:r w:rsidRPr="00D741AA">
        <w:rPr>
          <w:sz w:val="20"/>
          <w:szCs w:val="20"/>
        </w:rPr>
        <w:t xml:space="preserve"> shows a detail of the tram model inside the simulation program.</w:t>
      </w:r>
    </w:p>
    <w:p w:rsidR="00DB23FB" w:rsidRPr="00DB23FB" w:rsidRDefault="00DB23FB" w:rsidP="00DB23FB">
      <w:pPr>
        <w:rPr>
          <w:sz w:val="20"/>
          <w:szCs w:val="20"/>
        </w:rPr>
      </w:pPr>
      <w:r w:rsidRPr="00DB23FB">
        <w:rPr>
          <w:sz w:val="20"/>
          <w:szCs w:val="20"/>
        </w:rPr>
        <w:t>Starting from a predefined speed cycle, it calculates both the traction and braking power</w:t>
      </w:r>
      <w:r>
        <w:rPr>
          <w:sz w:val="20"/>
          <w:szCs w:val="20"/>
        </w:rPr>
        <w:t xml:space="preserve"> </w:t>
      </w:r>
      <w:r w:rsidRPr="00DB23FB">
        <w:rPr>
          <w:sz w:val="20"/>
          <w:szCs w:val="20"/>
        </w:rPr>
        <w:t>requested by the tram. Then, according to the requested power at the DC bus level, a power controller (blue), determines the amount of power to be provided by the supercapacitors and the remaining power to be provided from the net.</w:t>
      </w:r>
    </w:p>
    <w:p w:rsidR="00DB23FB" w:rsidRPr="00DB23FB" w:rsidRDefault="00DB23FB" w:rsidP="00DB23FB">
      <w:pPr>
        <w:rPr>
          <w:sz w:val="20"/>
          <w:szCs w:val="20"/>
        </w:rPr>
      </w:pPr>
      <w:r w:rsidRPr="00DB23FB">
        <w:rPr>
          <w:sz w:val="20"/>
          <w:szCs w:val="20"/>
        </w:rPr>
        <w:t>The power split will depend on parameters such as the total power requested, the state of charge of supercapacitors, the tram speed, overhead line voltage, etc. This can be done in many different ways depending on the strategy used and the objective to achieve. In our case, since the aim is to recover the braking energy, the power controller will make sure that for a certain speed, the state of charge of the supercapacitors will be appropriate to allocate the vehicle kinetic energy in case of sudden braking.</w:t>
      </w:r>
    </w:p>
    <w:p w:rsidR="008118E5" w:rsidRDefault="008118E5" w:rsidP="005A597B">
      <w:pPr>
        <w:rPr>
          <w:i/>
          <w:sz w:val="20"/>
        </w:rPr>
      </w:pPr>
    </w:p>
    <w:p w:rsidR="003C5F86" w:rsidRDefault="004E1AF4" w:rsidP="003C5F86">
      <w:pPr>
        <w:jc w:val="center"/>
        <w:rPr>
          <w:sz w:val="28"/>
          <w:szCs w:val="28"/>
        </w:rPr>
      </w:pPr>
      <w:r>
        <w:rPr>
          <w:noProof/>
          <w:sz w:val="28"/>
          <w:szCs w:val="28"/>
        </w:rPr>
        <w:drawing>
          <wp:inline distT="0" distB="0" distL="0" distR="0">
            <wp:extent cx="5267325" cy="27908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67325" cy="2790825"/>
                    </a:xfrm>
                    <a:prstGeom prst="rect">
                      <a:avLst/>
                    </a:prstGeom>
                    <a:noFill/>
                    <a:ln w="9525">
                      <a:noFill/>
                      <a:miter lim="800000"/>
                      <a:headEnd/>
                      <a:tailEnd/>
                    </a:ln>
                  </pic:spPr>
                </pic:pic>
              </a:graphicData>
            </a:graphic>
          </wp:inline>
        </w:drawing>
      </w:r>
    </w:p>
    <w:p w:rsidR="00361A4B" w:rsidRPr="00361A4B" w:rsidRDefault="00361A4B" w:rsidP="00361A4B">
      <w:pPr>
        <w:jc w:val="center"/>
        <w:rPr>
          <w:b/>
          <w:sz w:val="20"/>
          <w:szCs w:val="20"/>
        </w:rPr>
      </w:pPr>
      <w:r w:rsidRPr="00361A4B">
        <w:rPr>
          <w:b/>
          <w:bCs/>
          <w:sz w:val="20"/>
          <w:szCs w:val="20"/>
        </w:rPr>
        <w:t>Figure</w:t>
      </w:r>
      <w:r w:rsidR="00B15D4F">
        <w:rPr>
          <w:b/>
          <w:bCs/>
          <w:sz w:val="20"/>
          <w:szCs w:val="20"/>
        </w:rPr>
        <w:t xml:space="preserve"> 4</w:t>
      </w:r>
      <w:r w:rsidRPr="00361A4B">
        <w:rPr>
          <w:b/>
          <w:bCs/>
          <w:sz w:val="20"/>
          <w:szCs w:val="20"/>
        </w:rPr>
        <w:t xml:space="preserve">: </w:t>
      </w:r>
      <w:r w:rsidRPr="00361A4B">
        <w:rPr>
          <w:bCs/>
          <w:sz w:val="20"/>
          <w:szCs w:val="20"/>
        </w:rPr>
        <w:t>Detail of tram model in simulation program</w:t>
      </w:r>
    </w:p>
    <w:p w:rsidR="00361A4B" w:rsidRDefault="00361A4B" w:rsidP="003C5F86">
      <w:pPr>
        <w:jc w:val="center"/>
        <w:rPr>
          <w:i/>
          <w:sz w:val="20"/>
        </w:rPr>
      </w:pPr>
    </w:p>
    <w:p w:rsidR="00DB23FB" w:rsidRPr="00DB23FB" w:rsidRDefault="00DB23FB" w:rsidP="00DB23FB">
      <w:pPr>
        <w:rPr>
          <w:sz w:val="20"/>
          <w:szCs w:val="20"/>
        </w:rPr>
      </w:pPr>
      <w:r w:rsidRPr="00DB23FB">
        <w:rPr>
          <w:sz w:val="20"/>
          <w:szCs w:val="20"/>
        </w:rPr>
        <w:t>The speed cycle considered for simulation tests is shown in Fig.</w:t>
      </w:r>
      <w:r w:rsidR="006676FA">
        <w:rPr>
          <w:sz w:val="20"/>
          <w:szCs w:val="20"/>
        </w:rPr>
        <w:t xml:space="preserve"> 5</w:t>
      </w:r>
      <w:r w:rsidRPr="00DB23FB">
        <w:rPr>
          <w:sz w:val="20"/>
          <w:szCs w:val="20"/>
        </w:rPr>
        <w:t xml:space="preserve"> a) and lasts </w:t>
      </w:r>
      <w:r w:rsidRPr="00DB23FB">
        <w:rPr>
          <w:i/>
          <w:iCs/>
          <w:sz w:val="20"/>
          <w:szCs w:val="20"/>
        </w:rPr>
        <w:t>T</w:t>
      </w:r>
      <w:r w:rsidRPr="00DB23FB">
        <w:rPr>
          <w:sz w:val="20"/>
          <w:szCs w:val="20"/>
        </w:rPr>
        <w:t xml:space="preserve">= 60s [x]. The simulated tram starts from standstill, accelerates up to </w:t>
      </w:r>
      <w:r w:rsidRPr="00DB23FB">
        <w:rPr>
          <w:i/>
          <w:iCs/>
          <w:sz w:val="20"/>
          <w:szCs w:val="20"/>
        </w:rPr>
        <w:t>v</w:t>
      </w:r>
      <w:r w:rsidRPr="00DB23FB">
        <w:rPr>
          <w:i/>
          <w:iCs/>
          <w:sz w:val="20"/>
          <w:szCs w:val="20"/>
          <w:vertAlign w:val="subscript"/>
        </w:rPr>
        <w:t>t</w:t>
      </w:r>
      <w:r w:rsidRPr="00DB23FB">
        <w:rPr>
          <w:sz w:val="20"/>
          <w:szCs w:val="20"/>
        </w:rPr>
        <w:t xml:space="preserve">= 65 km/h (corresponding to a motor speed </w:t>
      </w:r>
      <w:r w:rsidRPr="00DB23FB">
        <w:rPr>
          <w:position w:val="-10"/>
          <w:sz w:val="20"/>
          <w:szCs w:val="20"/>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4" o:title=""/>
          </v:shape>
          <o:OLEObject Type="Embed" ProgID="Equation.3" ShapeID="_x0000_i1025" DrawAspect="Content" ObjectID="_1569236739" r:id="rId15"/>
        </w:object>
      </w:r>
      <w:r w:rsidRPr="00DB23FB">
        <w:rPr>
          <w:i/>
          <w:iCs/>
          <w:sz w:val="20"/>
          <w:szCs w:val="20"/>
        </w:rPr>
        <w:t xml:space="preserve"> </w:t>
      </w:r>
      <w:r w:rsidRPr="00DB23FB">
        <w:rPr>
          <w:sz w:val="20"/>
          <w:szCs w:val="20"/>
        </w:rPr>
        <w:t>= 1250 rpm), cruises for about eleven seconds and brakes for sixteen seconds until it stops. The whole cycle has been simulated for one stop for a total covered d</w:t>
      </w:r>
      <w:r>
        <w:rPr>
          <w:sz w:val="20"/>
          <w:szCs w:val="20"/>
        </w:rPr>
        <w:t>istance of 570 m (see figure</w:t>
      </w:r>
      <w:r w:rsidRPr="00DB23FB">
        <w:rPr>
          <w:sz w:val="20"/>
          <w:szCs w:val="20"/>
        </w:rPr>
        <w:t xml:space="preserve"> 7 c) ). During the starting phase (</w:t>
      </w:r>
      <w:r w:rsidRPr="00DB23FB">
        <w:rPr>
          <w:position w:val="-6"/>
          <w:sz w:val="20"/>
          <w:szCs w:val="20"/>
        </w:rPr>
        <w:object w:dxaOrig="780" w:dyaOrig="240">
          <v:shape id="_x0000_i1026" type="#_x0000_t75" style="width:39pt;height:12pt" o:ole="">
            <v:imagedata r:id="rId16" o:title=""/>
          </v:shape>
          <o:OLEObject Type="Embed" ProgID="Equation.3" ShapeID="_x0000_i1026" DrawAspect="Content" ObjectID="_1569236740" r:id="rId17"/>
        </w:object>
      </w:r>
      <w:r w:rsidRPr="00DB23FB">
        <w:rPr>
          <w:sz w:val="20"/>
          <w:szCs w:val="20"/>
        </w:rPr>
        <w:t xml:space="preserve">), the reference speed has been set to </w:t>
      </w:r>
      <w:r w:rsidRPr="00DB23FB">
        <w:rPr>
          <w:i/>
          <w:iCs/>
          <w:sz w:val="20"/>
          <w:szCs w:val="20"/>
        </w:rPr>
        <w:t>v</w:t>
      </w:r>
      <w:r w:rsidRPr="00DB23FB">
        <w:rPr>
          <w:i/>
          <w:iCs/>
          <w:sz w:val="20"/>
          <w:szCs w:val="20"/>
          <w:vertAlign w:val="subscript"/>
        </w:rPr>
        <w:t xml:space="preserve">t,ref </w:t>
      </w:r>
      <w:r w:rsidRPr="00DB23FB">
        <w:rPr>
          <w:sz w:val="20"/>
          <w:szCs w:val="20"/>
        </w:rPr>
        <w:t>= 65 km/h and the vehicle linearly accelerate</w:t>
      </w:r>
      <w:r>
        <w:rPr>
          <w:sz w:val="20"/>
          <w:szCs w:val="20"/>
        </w:rPr>
        <w:t>s (see figure</w:t>
      </w:r>
      <w:r w:rsidR="006676FA">
        <w:rPr>
          <w:sz w:val="20"/>
          <w:szCs w:val="20"/>
        </w:rPr>
        <w:t xml:space="preserve"> 5</w:t>
      </w:r>
      <w:r w:rsidRPr="00DB23FB">
        <w:rPr>
          <w:sz w:val="20"/>
          <w:szCs w:val="20"/>
        </w:rPr>
        <w:t xml:space="preserve"> b) ) with a maximum traction effort set to </w:t>
      </w:r>
      <w:r w:rsidRPr="00DB23FB">
        <w:rPr>
          <w:i/>
          <w:iCs/>
          <w:sz w:val="20"/>
          <w:szCs w:val="20"/>
        </w:rPr>
        <w:t>F</w:t>
      </w:r>
      <w:r w:rsidRPr="00DB23FB">
        <w:rPr>
          <w:i/>
          <w:iCs/>
          <w:sz w:val="20"/>
          <w:szCs w:val="20"/>
          <w:vertAlign w:val="subscript"/>
        </w:rPr>
        <w:t>t,max</w:t>
      </w:r>
      <w:r w:rsidRPr="00DB23FB">
        <w:rPr>
          <w:sz w:val="20"/>
          <w:szCs w:val="20"/>
        </w:rPr>
        <w:t xml:space="preserve">= 340 N (corresponding to a motor torque </w:t>
      </w:r>
      <w:r w:rsidRPr="00DB23FB">
        <w:rPr>
          <w:i/>
          <w:iCs/>
          <w:sz w:val="20"/>
          <w:szCs w:val="20"/>
        </w:rPr>
        <w:t>T</w:t>
      </w:r>
      <w:r w:rsidRPr="00DB23FB">
        <w:rPr>
          <w:i/>
          <w:iCs/>
          <w:sz w:val="20"/>
          <w:szCs w:val="20"/>
          <w:vertAlign w:val="subscript"/>
        </w:rPr>
        <w:t xml:space="preserve">m,max </w:t>
      </w:r>
      <w:r>
        <w:rPr>
          <w:sz w:val="20"/>
          <w:szCs w:val="20"/>
        </w:rPr>
        <w:t>= 47 Nm), as shown in figure</w:t>
      </w:r>
      <w:r w:rsidR="006676FA">
        <w:rPr>
          <w:sz w:val="20"/>
          <w:szCs w:val="20"/>
        </w:rPr>
        <w:t xml:space="preserve"> 5</w:t>
      </w:r>
      <w:r w:rsidRPr="00DB23FB">
        <w:rPr>
          <w:sz w:val="20"/>
          <w:szCs w:val="20"/>
        </w:rPr>
        <w:t xml:space="preserve"> d).</w:t>
      </w:r>
    </w:p>
    <w:p w:rsidR="00DB23FB" w:rsidRDefault="00DB23FB" w:rsidP="00DB23FB">
      <w:pPr>
        <w:rPr>
          <w:i/>
          <w:sz w:val="20"/>
        </w:rPr>
      </w:pPr>
    </w:p>
    <w:p w:rsidR="00426879" w:rsidRPr="00842949" w:rsidRDefault="00426879" w:rsidP="00426879">
      <w:pPr>
        <w:pStyle w:val="free"/>
        <w:jc w:val="both"/>
        <w:rPr>
          <w:sz w:val="22"/>
          <w:szCs w:val="22"/>
        </w:rPr>
      </w:pPr>
      <w:r w:rsidRPr="00842949">
        <w:rPr>
          <w:b/>
          <w:bCs/>
          <w:caps/>
          <w:sz w:val="22"/>
          <w:szCs w:val="22"/>
        </w:rPr>
        <w:t xml:space="preserve">2.1 </w:t>
      </w:r>
      <w:r w:rsidRPr="00842949">
        <w:rPr>
          <w:b/>
          <w:bCs/>
          <w:sz w:val="22"/>
          <w:szCs w:val="22"/>
        </w:rPr>
        <w:t xml:space="preserve">Simulation results base without </w:t>
      </w:r>
      <w:r w:rsidRPr="00842949">
        <w:rPr>
          <w:b/>
          <w:sz w:val="22"/>
          <w:szCs w:val="22"/>
        </w:rPr>
        <w:t>ACR</w:t>
      </w:r>
      <w:r w:rsidRPr="00842949">
        <w:rPr>
          <w:b/>
          <w:bCs/>
          <w:color w:val="000000"/>
          <w:sz w:val="22"/>
          <w:szCs w:val="22"/>
        </w:rPr>
        <w:t xml:space="preserve"> system</w:t>
      </w:r>
    </w:p>
    <w:p w:rsidR="00426879" w:rsidRDefault="00426879" w:rsidP="00426879">
      <w:pPr>
        <w:jc w:val="center"/>
        <w:rPr>
          <w:i/>
          <w:sz w:val="20"/>
        </w:rPr>
      </w:pPr>
    </w:p>
    <w:p w:rsidR="00426879" w:rsidRPr="00226590" w:rsidRDefault="00426879" w:rsidP="00426879">
      <w:pPr>
        <w:rPr>
          <w:bCs/>
          <w:sz w:val="20"/>
          <w:szCs w:val="20"/>
        </w:rPr>
      </w:pPr>
      <w:r w:rsidRPr="00226590">
        <w:rPr>
          <w:color w:val="000000"/>
          <w:sz w:val="20"/>
          <w:szCs w:val="20"/>
        </w:rPr>
        <w:t xml:space="preserve">In the exemplae that </w:t>
      </w:r>
      <w:r w:rsidRPr="00226590">
        <w:rPr>
          <w:sz w:val="20"/>
          <w:szCs w:val="20"/>
        </w:rPr>
        <w:t xml:space="preserve">the lithium-ion capacitor </w:t>
      </w:r>
      <w:r w:rsidRPr="00226590">
        <w:rPr>
          <w:bCs/>
          <w:color w:val="000000"/>
          <w:sz w:val="20"/>
          <w:szCs w:val="20"/>
        </w:rPr>
        <w:t>energy storage system</w:t>
      </w:r>
      <w:r w:rsidRPr="00226590">
        <w:rPr>
          <w:sz w:val="20"/>
          <w:szCs w:val="20"/>
        </w:rPr>
        <w:t xml:space="preserve"> is not connected</w:t>
      </w:r>
      <w:r w:rsidRPr="00226590">
        <w:rPr>
          <w:color w:val="000000"/>
          <w:sz w:val="20"/>
          <w:szCs w:val="20"/>
        </w:rPr>
        <w:t xml:space="preserve">, the line current </w:t>
      </w:r>
      <w:r w:rsidRPr="00226590">
        <w:rPr>
          <w:i/>
          <w:iCs/>
          <w:color w:val="000000"/>
          <w:sz w:val="20"/>
          <w:szCs w:val="20"/>
        </w:rPr>
        <w:t>i</w:t>
      </w:r>
      <w:r w:rsidRPr="00226590">
        <w:rPr>
          <w:i/>
          <w:iCs/>
          <w:color w:val="000000"/>
          <w:sz w:val="20"/>
          <w:szCs w:val="20"/>
          <w:vertAlign w:val="subscript"/>
        </w:rPr>
        <w:t>sub</w:t>
      </w:r>
      <w:r w:rsidRPr="00226590">
        <w:rPr>
          <w:i/>
          <w:iCs/>
          <w:color w:val="000000"/>
          <w:sz w:val="20"/>
          <w:szCs w:val="20"/>
        </w:rPr>
        <w:t xml:space="preserve"> </w:t>
      </w:r>
      <w:r w:rsidRPr="00226590">
        <w:rPr>
          <w:color w:val="000000"/>
          <w:sz w:val="20"/>
          <w:szCs w:val="20"/>
        </w:rPr>
        <w:t xml:space="preserve">is equal to the tram current </w:t>
      </w:r>
      <w:r w:rsidRPr="00226590">
        <w:rPr>
          <w:i/>
          <w:iCs/>
          <w:color w:val="000000"/>
          <w:sz w:val="20"/>
          <w:szCs w:val="20"/>
        </w:rPr>
        <w:t>i</w:t>
      </w:r>
      <w:r w:rsidRPr="00226590">
        <w:rPr>
          <w:i/>
          <w:iCs/>
          <w:color w:val="000000"/>
          <w:sz w:val="20"/>
          <w:szCs w:val="20"/>
          <w:vertAlign w:val="subscript"/>
        </w:rPr>
        <w:t>t</w:t>
      </w:r>
      <w:r w:rsidRPr="00226590">
        <w:rPr>
          <w:i/>
          <w:iCs/>
          <w:color w:val="000000"/>
          <w:sz w:val="20"/>
          <w:szCs w:val="20"/>
        </w:rPr>
        <w:t xml:space="preserve"> </w:t>
      </w:r>
      <w:r w:rsidRPr="00226590">
        <w:rPr>
          <w:color w:val="000000"/>
          <w:sz w:val="20"/>
          <w:szCs w:val="20"/>
        </w:rPr>
        <w:t xml:space="preserve">, as shown </w:t>
      </w:r>
      <w:r w:rsidR="006676FA">
        <w:rPr>
          <w:color w:val="000000"/>
          <w:sz w:val="20"/>
          <w:szCs w:val="20"/>
        </w:rPr>
        <w:t>in figure 5</w:t>
      </w:r>
      <w:r w:rsidRPr="00226590">
        <w:rPr>
          <w:color w:val="000000"/>
          <w:sz w:val="20"/>
          <w:szCs w:val="20"/>
        </w:rPr>
        <w:t xml:space="preserve"> a), and increase up to the peak value </w:t>
      </w:r>
      <w:r w:rsidRPr="00226590">
        <w:rPr>
          <w:color w:val="000000"/>
          <w:position w:val="-12"/>
          <w:sz w:val="20"/>
          <w:szCs w:val="20"/>
        </w:rPr>
        <w:object w:dxaOrig="1140" w:dyaOrig="360">
          <v:shape id="_x0000_i1027" type="#_x0000_t75" style="width:57pt;height:18pt" o:ole="">
            <v:imagedata r:id="rId18" o:title=""/>
          </v:shape>
          <o:OLEObject Type="Embed" ProgID="Equation.3" ShapeID="_x0000_i1027" DrawAspect="Content" ObjectID="_1569236741" r:id="rId19"/>
        </w:object>
      </w:r>
      <w:r w:rsidRPr="00226590">
        <w:rPr>
          <w:color w:val="000000"/>
          <w:sz w:val="20"/>
          <w:szCs w:val="20"/>
        </w:rPr>
        <w:t xml:space="preserve"> and the tram voltage, </w:t>
      </w:r>
      <w:r w:rsidRPr="00226590">
        <w:rPr>
          <w:i/>
          <w:iCs/>
          <w:color w:val="000000"/>
          <w:sz w:val="20"/>
          <w:szCs w:val="20"/>
        </w:rPr>
        <w:t>V</w:t>
      </w:r>
      <w:r w:rsidRPr="00226590">
        <w:rPr>
          <w:i/>
          <w:iCs/>
          <w:color w:val="000000"/>
          <w:sz w:val="20"/>
          <w:szCs w:val="20"/>
          <w:vertAlign w:val="subscript"/>
        </w:rPr>
        <w:t>t</w:t>
      </w:r>
      <w:r w:rsidRPr="00226590">
        <w:rPr>
          <w:color w:val="000000"/>
          <w:sz w:val="20"/>
          <w:szCs w:val="20"/>
        </w:rPr>
        <w:t xml:space="preserve">, drops from 535 V to 460 V, therefore having a maximum voltage drop of </w:t>
      </w:r>
      <w:r w:rsidRPr="00226590">
        <w:rPr>
          <w:color w:val="000000"/>
          <w:position w:val="-12"/>
          <w:sz w:val="20"/>
          <w:szCs w:val="20"/>
        </w:rPr>
        <w:object w:dxaOrig="1180" w:dyaOrig="360">
          <v:shape id="_x0000_i1028" type="#_x0000_t75" style="width:59.25pt;height:18pt" o:ole="">
            <v:imagedata r:id="rId20" o:title=""/>
          </v:shape>
          <o:OLEObject Type="Embed" ProgID="Equation.3" ShapeID="_x0000_i1028" DrawAspect="Content" ObjectID="_1569236742" r:id="rId21"/>
        </w:object>
      </w:r>
      <w:r w:rsidRPr="00226590">
        <w:rPr>
          <w:color w:val="000000"/>
          <w:sz w:val="20"/>
          <w:szCs w:val="20"/>
        </w:rPr>
        <w:t xml:space="preserve"> that occurs at </w:t>
      </w:r>
      <w:r w:rsidRPr="00226590">
        <w:rPr>
          <w:i/>
          <w:iCs/>
          <w:color w:val="000000"/>
          <w:sz w:val="20"/>
          <w:szCs w:val="20"/>
        </w:rPr>
        <w:t>t</w:t>
      </w:r>
      <w:r w:rsidR="006676FA">
        <w:rPr>
          <w:color w:val="000000"/>
          <w:sz w:val="20"/>
          <w:szCs w:val="20"/>
        </w:rPr>
        <w:t>= 24 s (see figure 6</w:t>
      </w:r>
      <w:r>
        <w:rPr>
          <w:color w:val="000000"/>
          <w:sz w:val="20"/>
          <w:szCs w:val="20"/>
        </w:rPr>
        <w:t xml:space="preserve"> b)</w:t>
      </w:r>
      <w:r w:rsidRPr="00226590">
        <w:rPr>
          <w:color w:val="000000"/>
          <w:sz w:val="20"/>
          <w:szCs w:val="20"/>
        </w:rPr>
        <w:t xml:space="preserve">. In the same time instant, the substation output voltage </w:t>
      </w:r>
      <w:r w:rsidRPr="00226590">
        <w:rPr>
          <w:i/>
          <w:iCs/>
          <w:color w:val="000000"/>
          <w:sz w:val="20"/>
          <w:szCs w:val="20"/>
        </w:rPr>
        <w:t>V</w:t>
      </w:r>
      <w:r w:rsidRPr="00226590">
        <w:rPr>
          <w:i/>
          <w:iCs/>
          <w:color w:val="000000"/>
          <w:sz w:val="20"/>
          <w:szCs w:val="20"/>
          <w:vertAlign w:val="subscript"/>
        </w:rPr>
        <w:t>sub</w:t>
      </w:r>
      <w:r w:rsidRPr="00226590">
        <w:rPr>
          <w:i/>
          <w:iCs/>
          <w:color w:val="000000"/>
          <w:sz w:val="20"/>
          <w:szCs w:val="20"/>
        </w:rPr>
        <w:t xml:space="preserve"> </w:t>
      </w:r>
      <w:r w:rsidRPr="00226590">
        <w:rPr>
          <w:color w:val="000000"/>
          <w:sz w:val="20"/>
          <w:szCs w:val="20"/>
        </w:rPr>
        <w:t xml:space="preserve">is  494 V. </w:t>
      </w:r>
    </w:p>
    <w:p w:rsidR="00426879" w:rsidRDefault="00426879" w:rsidP="00DB23FB">
      <w:pPr>
        <w:rPr>
          <w:i/>
          <w:sz w:val="20"/>
        </w:rPr>
      </w:pPr>
    </w:p>
    <w:p w:rsidR="00DB23FB" w:rsidRDefault="004E1AF4" w:rsidP="00DB23FB">
      <w:pPr>
        <w:jc w:val="center"/>
        <w:rPr>
          <w:color w:val="000000"/>
          <w:sz w:val="28"/>
          <w:szCs w:val="28"/>
        </w:rPr>
      </w:pPr>
      <w:r>
        <w:rPr>
          <w:noProof/>
          <w:color w:val="000000"/>
          <w:sz w:val="28"/>
          <w:szCs w:val="28"/>
        </w:rPr>
        <w:drawing>
          <wp:inline distT="0" distB="0" distL="0" distR="0">
            <wp:extent cx="5286375" cy="28860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286375" cy="2886075"/>
                    </a:xfrm>
                    <a:prstGeom prst="rect">
                      <a:avLst/>
                    </a:prstGeom>
                    <a:noFill/>
                    <a:ln w="9525">
                      <a:noFill/>
                      <a:miter lim="800000"/>
                      <a:headEnd/>
                      <a:tailEnd/>
                    </a:ln>
                  </pic:spPr>
                </pic:pic>
              </a:graphicData>
            </a:graphic>
          </wp:inline>
        </w:drawing>
      </w:r>
    </w:p>
    <w:p w:rsidR="00DB23FB" w:rsidRPr="00DB23FB" w:rsidRDefault="00DB23FB" w:rsidP="00DB23FB">
      <w:pPr>
        <w:jc w:val="center"/>
        <w:rPr>
          <w:bCs/>
          <w:sz w:val="20"/>
          <w:szCs w:val="20"/>
        </w:rPr>
      </w:pPr>
      <w:r>
        <w:rPr>
          <w:b/>
          <w:bCs/>
          <w:sz w:val="20"/>
          <w:szCs w:val="20"/>
        </w:rPr>
        <w:t>Figure</w:t>
      </w:r>
      <w:r w:rsidR="006676FA">
        <w:rPr>
          <w:b/>
          <w:bCs/>
          <w:sz w:val="20"/>
          <w:szCs w:val="20"/>
        </w:rPr>
        <w:t xml:space="preserve"> 5</w:t>
      </w:r>
      <w:r>
        <w:rPr>
          <w:b/>
          <w:bCs/>
          <w:sz w:val="20"/>
          <w:szCs w:val="20"/>
        </w:rPr>
        <w:t>:</w:t>
      </w:r>
      <w:r w:rsidRPr="00DB23FB">
        <w:rPr>
          <w:b/>
          <w:bCs/>
          <w:sz w:val="20"/>
          <w:szCs w:val="20"/>
        </w:rPr>
        <w:t xml:space="preserve">  </w:t>
      </w:r>
      <w:r w:rsidRPr="00DB23FB">
        <w:rPr>
          <w:bCs/>
          <w:sz w:val="20"/>
          <w:szCs w:val="20"/>
        </w:rPr>
        <w:t>On-board base case simulation results: a) Tram speed; b) Tram estimated acceleration; c) Total distance covered by the tram; d) Tram traction effort</w:t>
      </w:r>
    </w:p>
    <w:p w:rsidR="00CF1A61" w:rsidRPr="00931279" w:rsidRDefault="00CF1A61" w:rsidP="00CF1A61">
      <w:pPr>
        <w:rPr>
          <w:sz w:val="20"/>
          <w:szCs w:val="20"/>
        </w:rPr>
      </w:pPr>
    </w:p>
    <w:p w:rsidR="00CF1A61" w:rsidRDefault="004E1AF4" w:rsidP="00CF1A61">
      <w:pPr>
        <w:jc w:val="center"/>
      </w:pPr>
      <w:r>
        <w:rPr>
          <w:noProof/>
        </w:rPr>
        <w:drawing>
          <wp:inline distT="0" distB="0" distL="0" distR="0">
            <wp:extent cx="5419725" cy="14763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419725" cy="1476375"/>
                    </a:xfrm>
                    <a:prstGeom prst="rect">
                      <a:avLst/>
                    </a:prstGeom>
                    <a:noFill/>
                    <a:ln w="9525">
                      <a:noFill/>
                      <a:miter lim="800000"/>
                      <a:headEnd/>
                      <a:tailEnd/>
                    </a:ln>
                  </pic:spPr>
                </pic:pic>
              </a:graphicData>
            </a:graphic>
          </wp:inline>
        </w:drawing>
      </w:r>
    </w:p>
    <w:p w:rsidR="00CF1A61" w:rsidRDefault="004E1AF4" w:rsidP="00CF1A61">
      <w:pPr>
        <w:jc w:val="center"/>
      </w:pPr>
      <w:r>
        <w:rPr>
          <w:noProof/>
        </w:rPr>
        <w:drawing>
          <wp:inline distT="0" distB="0" distL="0" distR="0">
            <wp:extent cx="2600325" cy="14382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2600325" cy="1438275"/>
                    </a:xfrm>
                    <a:prstGeom prst="rect">
                      <a:avLst/>
                    </a:prstGeom>
                    <a:noFill/>
                    <a:ln w="9525">
                      <a:noFill/>
                      <a:miter lim="800000"/>
                      <a:headEnd/>
                      <a:tailEnd/>
                    </a:ln>
                  </pic:spPr>
                </pic:pic>
              </a:graphicData>
            </a:graphic>
          </wp:inline>
        </w:drawing>
      </w:r>
    </w:p>
    <w:p w:rsidR="00931279" w:rsidRPr="00931279" w:rsidRDefault="00931279" w:rsidP="00931279">
      <w:pPr>
        <w:jc w:val="center"/>
        <w:rPr>
          <w:sz w:val="20"/>
          <w:szCs w:val="20"/>
        </w:rPr>
      </w:pPr>
      <w:r>
        <w:rPr>
          <w:b/>
          <w:bCs/>
          <w:sz w:val="20"/>
          <w:szCs w:val="20"/>
        </w:rPr>
        <w:t>Figure</w:t>
      </w:r>
      <w:r w:rsidR="006676FA">
        <w:rPr>
          <w:b/>
          <w:bCs/>
          <w:sz w:val="20"/>
          <w:szCs w:val="20"/>
        </w:rPr>
        <w:t xml:space="preserve"> 6</w:t>
      </w:r>
      <w:r>
        <w:rPr>
          <w:b/>
          <w:bCs/>
          <w:sz w:val="20"/>
          <w:szCs w:val="20"/>
        </w:rPr>
        <w:t>:</w:t>
      </w:r>
      <w:r w:rsidRPr="00931279">
        <w:rPr>
          <w:b/>
          <w:bCs/>
          <w:sz w:val="20"/>
          <w:szCs w:val="20"/>
        </w:rPr>
        <w:t xml:space="preserve"> </w:t>
      </w:r>
      <w:r w:rsidRPr="00931279">
        <w:rPr>
          <w:bCs/>
          <w:sz w:val="20"/>
          <w:szCs w:val="20"/>
        </w:rPr>
        <w:t>On-board base case simulation results: a) Line and tram currents; b) Substation and tram voltages; c) Energies involved with dissipative braking</w:t>
      </w:r>
    </w:p>
    <w:p w:rsidR="00CF1A61" w:rsidRPr="00931279" w:rsidRDefault="00CF1A61" w:rsidP="00CF1A61">
      <w:pPr>
        <w:jc w:val="center"/>
        <w:rPr>
          <w:sz w:val="20"/>
          <w:szCs w:val="20"/>
        </w:rPr>
      </w:pPr>
    </w:p>
    <w:p w:rsidR="006676FA" w:rsidRPr="00226590" w:rsidRDefault="006676FA" w:rsidP="006676FA">
      <w:pPr>
        <w:rPr>
          <w:color w:val="000000"/>
          <w:sz w:val="20"/>
          <w:szCs w:val="20"/>
        </w:rPr>
      </w:pPr>
      <w:r w:rsidRPr="00226590">
        <w:rPr>
          <w:color w:val="000000"/>
          <w:sz w:val="20"/>
          <w:szCs w:val="20"/>
        </w:rPr>
        <w:t xml:space="preserve">Then the steady-state speed is reached, the tram current drops to </w:t>
      </w:r>
      <w:r w:rsidRPr="00226590">
        <w:rPr>
          <w:i/>
          <w:iCs/>
          <w:color w:val="000000"/>
          <w:sz w:val="20"/>
          <w:szCs w:val="20"/>
        </w:rPr>
        <w:t>i</w:t>
      </w:r>
      <w:r w:rsidRPr="00226590">
        <w:rPr>
          <w:i/>
          <w:iCs/>
          <w:color w:val="000000"/>
          <w:sz w:val="20"/>
          <w:szCs w:val="20"/>
          <w:vertAlign w:val="subscript"/>
        </w:rPr>
        <w:t>t</w:t>
      </w:r>
      <w:r w:rsidRPr="00226590">
        <w:rPr>
          <w:i/>
          <w:iCs/>
          <w:color w:val="000000"/>
          <w:sz w:val="20"/>
          <w:szCs w:val="20"/>
        </w:rPr>
        <w:t xml:space="preserve"> </w:t>
      </w:r>
      <w:r w:rsidRPr="00226590">
        <w:rPr>
          <w:color w:val="000000"/>
          <w:sz w:val="20"/>
          <w:szCs w:val="20"/>
        </w:rPr>
        <w:t xml:space="preserve">= 5.4 A and the tram voltage increases up to </w:t>
      </w:r>
      <w:r w:rsidRPr="00226590">
        <w:rPr>
          <w:i/>
          <w:iCs/>
          <w:color w:val="000000"/>
          <w:sz w:val="20"/>
          <w:szCs w:val="20"/>
        </w:rPr>
        <w:t>V</w:t>
      </w:r>
      <w:r w:rsidRPr="00226590">
        <w:rPr>
          <w:i/>
          <w:iCs/>
          <w:color w:val="000000"/>
          <w:sz w:val="20"/>
          <w:szCs w:val="20"/>
          <w:vertAlign w:val="subscript"/>
        </w:rPr>
        <w:t>t</w:t>
      </w:r>
      <w:r w:rsidRPr="00226590">
        <w:rPr>
          <w:i/>
          <w:iCs/>
          <w:color w:val="000000"/>
          <w:sz w:val="20"/>
          <w:szCs w:val="20"/>
        </w:rPr>
        <w:t xml:space="preserve"> </w:t>
      </w:r>
      <w:r w:rsidRPr="00226590">
        <w:rPr>
          <w:color w:val="000000"/>
          <w:sz w:val="20"/>
          <w:szCs w:val="20"/>
        </w:rPr>
        <w:t xml:space="preserve">= 492 V. Both the line and tram current present several oscillation due to mechanical torque vibrations. After the cruise, the speed reference is set to zero and the tram brakes with a constant effort equal to </w:t>
      </w:r>
      <w:r w:rsidRPr="00226590">
        <w:rPr>
          <w:i/>
          <w:iCs/>
          <w:color w:val="000000"/>
          <w:sz w:val="20"/>
          <w:szCs w:val="20"/>
        </w:rPr>
        <w:t>F</w:t>
      </w:r>
      <w:r w:rsidRPr="00226590">
        <w:rPr>
          <w:i/>
          <w:iCs/>
          <w:color w:val="000000"/>
          <w:sz w:val="20"/>
          <w:szCs w:val="20"/>
          <w:vertAlign w:val="subscript"/>
        </w:rPr>
        <w:t>t</w:t>
      </w:r>
      <w:r w:rsidRPr="00226590">
        <w:rPr>
          <w:i/>
          <w:iCs/>
          <w:color w:val="000000"/>
          <w:sz w:val="20"/>
          <w:szCs w:val="20"/>
        </w:rPr>
        <w:t>,</w:t>
      </w:r>
      <w:r w:rsidRPr="00226590">
        <w:rPr>
          <w:color w:val="000000"/>
          <w:sz w:val="20"/>
          <w:szCs w:val="20"/>
        </w:rPr>
        <w:t>= -348 N; the speed linearly decreases until the tram stops. During the braking, the kinetic energy of the train is converted into electrical energy by the electrical traction drive. During the braking operation, since the AC/DC diode rectifier is unidirectional, the energy coming from the drive charges its DC-link capacitor, involving the increase of the vehicl</w:t>
      </w:r>
      <w:r>
        <w:rPr>
          <w:color w:val="000000"/>
          <w:sz w:val="20"/>
          <w:szCs w:val="20"/>
        </w:rPr>
        <w:t>e voltage depicted in figure 6</w:t>
      </w:r>
      <w:r w:rsidRPr="00226590">
        <w:rPr>
          <w:color w:val="000000"/>
          <w:sz w:val="20"/>
          <w:szCs w:val="20"/>
        </w:rPr>
        <w:t xml:space="preserve"> b).</w:t>
      </w:r>
    </w:p>
    <w:p w:rsidR="006676FA" w:rsidRDefault="006676FA" w:rsidP="00931279">
      <w:pPr>
        <w:rPr>
          <w:sz w:val="20"/>
          <w:szCs w:val="20"/>
        </w:rPr>
      </w:pPr>
      <w:r w:rsidRPr="00226590">
        <w:rPr>
          <w:sz w:val="20"/>
          <w:szCs w:val="20"/>
        </w:rPr>
        <w:t>When the braking rheostat of the traction inverter is switched on, the tram voltage is limited to 750 V (dissipative braking).</w:t>
      </w:r>
    </w:p>
    <w:p w:rsidR="00931279" w:rsidRDefault="00931279" w:rsidP="00931279">
      <w:pPr>
        <w:rPr>
          <w:sz w:val="20"/>
          <w:szCs w:val="20"/>
        </w:rPr>
      </w:pPr>
      <w:r>
        <w:rPr>
          <w:sz w:val="20"/>
          <w:szCs w:val="20"/>
        </w:rPr>
        <w:t>The figure</w:t>
      </w:r>
      <w:r w:rsidR="006676FA">
        <w:rPr>
          <w:sz w:val="20"/>
          <w:szCs w:val="20"/>
        </w:rPr>
        <w:t xml:space="preserve"> 6</w:t>
      </w:r>
      <w:r w:rsidRPr="00931279">
        <w:rPr>
          <w:sz w:val="20"/>
          <w:szCs w:val="20"/>
        </w:rPr>
        <w:t xml:space="preserve"> c) depicts the energies involved during the traction cycle, where as the table reports their numerical values. In particular, </w:t>
      </w:r>
      <w:r w:rsidRPr="00931279">
        <w:rPr>
          <w:i/>
          <w:iCs/>
          <w:sz w:val="20"/>
          <w:szCs w:val="20"/>
        </w:rPr>
        <w:t>E</w:t>
      </w:r>
      <w:r w:rsidRPr="00931279">
        <w:rPr>
          <w:i/>
          <w:iCs/>
          <w:sz w:val="20"/>
          <w:szCs w:val="20"/>
          <w:vertAlign w:val="subscript"/>
        </w:rPr>
        <w:t>sub</w:t>
      </w:r>
      <w:r w:rsidRPr="00931279">
        <w:rPr>
          <w:i/>
          <w:iCs/>
          <w:sz w:val="20"/>
          <w:szCs w:val="20"/>
        </w:rPr>
        <w:t xml:space="preserve">, </w:t>
      </w:r>
      <w:r w:rsidRPr="00931279">
        <w:rPr>
          <w:sz w:val="20"/>
          <w:szCs w:val="20"/>
        </w:rPr>
        <w:t xml:space="preserve">denotes the energy spupplied by the electrical substation, </w:t>
      </w:r>
      <w:r w:rsidRPr="00931279">
        <w:rPr>
          <w:i/>
          <w:iCs/>
          <w:sz w:val="20"/>
          <w:szCs w:val="20"/>
        </w:rPr>
        <w:t>E</w:t>
      </w:r>
      <w:r w:rsidRPr="00931279">
        <w:rPr>
          <w:i/>
          <w:iCs/>
          <w:sz w:val="20"/>
          <w:szCs w:val="20"/>
          <w:vertAlign w:val="subscript"/>
        </w:rPr>
        <w:t>line</w:t>
      </w:r>
      <w:r w:rsidRPr="00931279">
        <w:rPr>
          <w:i/>
          <w:iCs/>
          <w:sz w:val="20"/>
          <w:szCs w:val="20"/>
        </w:rPr>
        <w:t xml:space="preserve">, </w:t>
      </w:r>
      <w:r w:rsidRPr="00931279">
        <w:rPr>
          <w:sz w:val="20"/>
          <w:szCs w:val="20"/>
        </w:rPr>
        <w:t xml:space="preserve">evaluates the energy supplied by the catenary line, </w:t>
      </w:r>
      <w:r w:rsidRPr="00931279">
        <w:rPr>
          <w:i/>
          <w:iCs/>
          <w:sz w:val="20"/>
          <w:szCs w:val="20"/>
        </w:rPr>
        <w:t>E</w:t>
      </w:r>
      <w:r w:rsidRPr="00931279">
        <w:rPr>
          <w:i/>
          <w:iCs/>
          <w:sz w:val="20"/>
          <w:szCs w:val="20"/>
          <w:vertAlign w:val="subscript"/>
        </w:rPr>
        <w:t>mech</w:t>
      </w:r>
      <w:r w:rsidRPr="00931279">
        <w:rPr>
          <w:i/>
          <w:iCs/>
          <w:sz w:val="20"/>
          <w:szCs w:val="20"/>
        </w:rPr>
        <w:t xml:space="preserve">, </w:t>
      </w:r>
      <w:r w:rsidRPr="00931279">
        <w:rPr>
          <w:sz w:val="20"/>
          <w:szCs w:val="20"/>
        </w:rPr>
        <w:t xml:space="preserve">is the tram mechanical energy and </w:t>
      </w:r>
      <w:r w:rsidRPr="00931279">
        <w:rPr>
          <w:i/>
          <w:iCs/>
          <w:sz w:val="20"/>
          <w:szCs w:val="20"/>
        </w:rPr>
        <w:t>E</w:t>
      </w:r>
      <w:r w:rsidRPr="00931279">
        <w:rPr>
          <w:i/>
          <w:iCs/>
          <w:sz w:val="20"/>
          <w:szCs w:val="20"/>
          <w:vertAlign w:val="subscript"/>
        </w:rPr>
        <w:t>kin</w:t>
      </w:r>
      <w:r w:rsidRPr="00931279">
        <w:rPr>
          <w:i/>
          <w:iCs/>
          <w:sz w:val="20"/>
          <w:szCs w:val="20"/>
        </w:rPr>
        <w:t xml:space="preserve"> </w:t>
      </w:r>
      <w:r w:rsidRPr="00931279">
        <w:rPr>
          <w:sz w:val="20"/>
          <w:szCs w:val="20"/>
        </w:rPr>
        <w:t xml:space="preserve">is its kinetic energy. The total system losses </w:t>
      </w:r>
      <w:r w:rsidRPr="00931279">
        <w:rPr>
          <w:i/>
          <w:iCs/>
          <w:sz w:val="20"/>
          <w:szCs w:val="20"/>
        </w:rPr>
        <w:t>E</w:t>
      </w:r>
      <w:r w:rsidRPr="00931279">
        <w:rPr>
          <w:i/>
          <w:iCs/>
          <w:sz w:val="20"/>
          <w:szCs w:val="20"/>
          <w:vertAlign w:val="subscript"/>
        </w:rPr>
        <w:t>loss</w:t>
      </w:r>
      <w:r w:rsidRPr="00931279">
        <w:rPr>
          <w:i/>
          <w:iCs/>
          <w:sz w:val="20"/>
          <w:szCs w:val="20"/>
        </w:rPr>
        <w:t xml:space="preserve">, </w:t>
      </w:r>
      <w:r w:rsidRPr="00931279">
        <w:rPr>
          <w:sz w:val="20"/>
          <w:szCs w:val="20"/>
        </w:rPr>
        <w:t>are evaluated as the difference between the total input energy and the energy available at the tram’s wheel. These losses collect the overall electrical and mechanical losses, (i.e. energy lost on the line resistance, friction losses etc…). However, the eq. (1) shows how the aforementioned energies have been evaluated, in which the superscript “BR” refers to the energy values evaluated for this dissipative case base.</w:t>
      </w:r>
    </w:p>
    <w:p w:rsidR="00931279" w:rsidRPr="00931279" w:rsidRDefault="00931279" w:rsidP="00931279">
      <w:pPr>
        <w:rPr>
          <w:sz w:val="20"/>
          <w:szCs w:val="20"/>
        </w:rPr>
      </w:pPr>
    </w:p>
    <w:p w:rsidR="00931279" w:rsidRDefault="00931279" w:rsidP="00931279">
      <w:pPr>
        <w:ind w:left="270"/>
      </w:pPr>
      <w:r w:rsidRPr="00931279">
        <w:rPr>
          <w:position w:val="-22"/>
        </w:rPr>
        <w:object w:dxaOrig="1740" w:dyaOrig="540">
          <v:shape id="_x0000_i1029" type="#_x0000_t75" style="width:87pt;height:27pt" o:ole="">
            <v:imagedata r:id="rId25" o:title=""/>
          </v:shape>
          <o:OLEObject Type="Embed" ProgID="Equation.3" ShapeID="_x0000_i1029" DrawAspect="Content" ObjectID="_1569236743" r:id="rId26"/>
        </w:object>
      </w:r>
    </w:p>
    <w:p w:rsidR="00931279" w:rsidRDefault="00931279" w:rsidP="00931279">
      <w:pPr>
        <w:ind w:left="270"/>
      </w:pPr>
      <w:r w:rsidRPr="00931279">
        <w:rPr>
          <w:position w:val="-22"/>
        </w:rPr>
        <w:object w:dxaOrig="2720" w:dyaOrig="540">
          <v:shape id="_x0000_i1030" type="#_x0000_t75" style="width:135.75pt;height:27pt" o:ole="">
            <v:imagedata r:id="rId27" o:title=""/>
          </v:shape>
          <o:OLEObject Type="Embed" ProgID="Equation.3" ShapeID="_x0000_i1030" DrawAspect="Content" ObjectID="_1569236744" r:id="rId28"/>
        </w:object>
      </w:r>
    </w:p>
    <w:p w:rsidR="00931279" w:rsidRDefault="00931279" w:rsidP="00931279">
      <w:pPr>
        <w:overflowPunct w:val="0"/>
        <w:autoSpaceDE w:val="0"/>
        <w:autoSpaceDN w:val="0"/>
        <w:adjustRightInd w:val="0"/>
        <w:ind w:left="270"/>
        <w:textAlignment w:val="baseline"/>
        <w:rPr>
          <w:color w:val="000000"/>
          <w:sz w:val="28"/>
          <w:szCs w:val="28"/>
        </w:rPr>
      </w:pPr>
      <w:r w:rsidRPr="00931279">
        <w:rPr>
          <w:position w:val="-22"/>
        </w:rPr>
        <w:object w:dxaOrig="1640" w:dyaOrig="540">
          <v:shape id="_x0000_i1031" type="#_x0000_t75" style="width:81.75pt;height:27pt" o:ole="">
            <v:imagedata r:id="rId29" o:title=""/>
          </v:shape>
          <o:OLEObject Type="Embed" ProgID="Equation.3" ShapeID="_x0000_i1031" DrawAspect="Content" ObjectID="_1569236745" r:id="rId30"/>
        </w:object>
      </w:r>
      <w:r>
        <w:rPr>
          <w:color w:val="000000"/>
          <w:sz w:val="28"/>
          <w:szCs w:val="28"/>
        </w:rPr>
        <w:t xml:space="preserve">                                                              </w:t>
      </w:r>
    </w:p>
    <w:p w:rsidR="00931279" w:rsidRPr="00931279" w:rsidRDefault="00931279" w:rsidP="00931279">
      <w:pPr>
        <w:overflowPunct w:val="0"/>
        <w:autoSpaceDE w:val="0"/>
        <w:autoSpaceDN w:val="0"/>
        <w:adjustRightInd w:val="0"/>
        <w:ind w:left="270"/>
        <w:textAlignment w:val="baseline"/>
        <w:rPr>
          <w:color w:val="000000"/>
          <w:sz w:val="20"/>
          <w:szCs w:val="20"/>
        </w:rPr>
      </w:pPr>
      <w:r w:rsidRPr="00931279">
        <w:rPr>
          <w:position w:val="-26"/>
          <w:sz w:val="20"/>
          <w:szCs w:val="20"/>
        </w:rPr>
        <w:object w:dxaOrig="2079" w:dyaOrig="639">
          <v:shape id="_x0000_i1032" type="#_x0000_t75" style="width:104.25pt;height:32.25pt" o:ole="">
            <v:imagedata r:id="rId31" o:title=""/>
          </v:shape>
          <o:OLEObject Type="Embed" ProgID="Equation.3" ShapeID="_x0000_i1032" DrawAspect="Content" ObjectID="_1569236746" r:id="rId32"/>
        </w:object>
      </w:r>
      <w:r w:rsidRPr="00931279">
        <w:rPr>
          <w:sz w:val="20"/>
          <w:szCs w:val="20"/>
        </w:rPr>
        <w:t xml:space="preserve"> </w:t>
      </w:r>
      <w:r>
        <w:rPr>
          <w:sz w:val="20"/>
          <w:szCs w:val="20"/>
        </w:rPr>
        <w:t xml:space="preserve">                                                                                                                         </w:t>
      </w:r>
      <w:r w:rsidRPr="00931279">
        <w:rPr>
          <w:sz w:val="20"/>
          <w:szCs w:val="20"/>
        </w:rPr>
        <w:t>(1)</w:t>
      </w:r>
    </w:p>
    <w:p w:rsidR="00931279" w:rsidRPr="007832FA" w:rsidRDefault="00931279" w:rsidP="00931279">
      <w:pPr>
        <w:overflowPunct w:val="0"/>
        <w:autoSpaceDE w:val="0"/>
        <w:autoSpaceDN w:val="0"/>
        <w:adjustRightInd w:val="0"/>
        <w:ind w:left="270"/>
        <w:textAlignment w:val="baseline"/>
        <w:rPr>
          <w:color w:val="000000"/>
          <w:sz w:val="28"/>
          <w:szCs w:val="28"/>
        </w:rPr>
      </w:pPr>
      <w:r w:rsidRPr="00931279">
        <w:rPr>
          <w:position w:val="-10"/>
        </w:rPr>
        <w:object w:dxaOrig="2500" w:dyaOrig="340">
          <v:shape id="_x0000_i1033" type="#_x0000_t75" style="width:125.25pt;height:17.25pt" o:ole="">
            <v:imagedata r:id="rId33" o:title=""/>
          </v:shape>
          <o:OLEObject Type="Embed" ProgID="Equation.3" ShapeID="_x0000_i1033" DrawAspect="Content" ObjectID="_1569236747" r:id="rId34"/>
        </w:object>
      </w:r>
    </w:p>
    <w:p w:rsidR="00931279" w:rsidRPr="00931279" w:rsidRDefault="00931279" w:rsidP="00931279">
      <w:pPr>
        <w:rPr>
          <w:sz w:val="20"/>
          <w:szCs w:val="20"/>
        </w:rPr>
      </w:pPr>
    </w:p>
    <w:p w:rsidR="0077781D" w:rsidRPr="0077781D" w:rsidRDefault="0077781D" w:rsidP="0077781D">
      <w:pPr>
        <w:rPr>
          <w:sz w:val="20"/>
          <w:szCs w:val="20"/>
        </w:rPr>
      </w:pPr>
      <w:r w:rsidRPr="0077781D">
        <w:rPr>
          <w:sz w:val="20"/>
          <w:szCs w:val="20"/>
        </w:rPr>
        <w:t>The energy diagrams depicted in Fig.</w:t>
      </w:r>
      <w:r w:rsidR="006676FA">
        <w:rPr>
          <w:sz w:val="20"/>
          <w:szCs w:val="20"/>
        </w:rPr>
        <w:t xml:space="preserve"> 6</w:t>
      </w:r>
      <w:r w:rsidRPr="0077781D">
        <w:rPr>
          <w:sz w:val="20"/>
          <w:szCs w:val="20"/>
        </w:rPr>
        <w:t xml:space="preserve"> c</w:t>
      </w:r>
      <w:r w:rsidR="006676FA">
        <w:rPr>
          <w:sz w:val="20"/>
          <w:szCs w:val="20"/>
        </w:rPr>
        <w:t>) are also summarized in Table 1</w:t>
      </w:r>
      <w:r w:rsidRPr="0077781D">
        <w:rPr>
          <w:sz w:val="20"/>
          <w:szCs w:val="20"/>
        </w:rPr>
        <w:t>.</w:t>
      </w:r>
    </w:p>
    <w:p w:rsidR="00CF1A61" w:rsidRDefault="00CF1A61" w:rsidP="0077781D">
      <w:pPr>
        <w:rPr>
          <w:i/>
          <w:sz w:val="20"/>
        </w:rPr>
      </w:pPr>
    </w:p>
    <w:p w:rsidR="00141DC3" w:rsidRPr="00141DC3" w:rsidRDefault="006676FA" w:rsidP="006B0164">
      <w:pPr>
        <w:jc w:val="center"/>
        <w:rPr>
          <w:b/>
          <w:bCs/>
          <w:sz w:val="20"/>
          <w:szCs w:val="20"/>
        </w:rPr>
      </w:pPr>
      <w:r>
        <w:rPr>
          <w:b/>
          <w:bCs/>
          <w:sz w:val="20"/>
          <w:szCs w:val="20"/>
        </w:rPr>
        <w:t>Table 1</w:t>
      </w:r>
      <w:r w:rsidR="006B0164">
        <w:rPr>
          <w:b/>
          <w:bCs/>
          <w:sz w:val="20"/>
          <w:szCs w:val="20"/>
        </w:rPr>
        <w:t>:</w:t>
      </w:r>
      <w:r w:rsidR="006B0164" w:rsidRPr="006B0164">
        <w:rPr>
          <w:bCs/>
          <w:i/>
          <w:sz w:val="28"/>
          <w:szCs w:val="28"/>
        </w:rPr>
        <w:t xml:space="preserve"> </w:t>
      </w:r>
      <w:r w:rsidR="006B0164" w:rsidRPr="006B0164">
        <w:rPr>
          <w:bCs/>
          <w:sz w:val="20"/>
          <w:szCs w:val="20"/>
        </w:rPr>
        <w:t>Cycle energy and losses evaluation in simulation</w:t>
      </w:r>
      <w:r w:rsidR="006B0164">
        <w:rPr>
          <w:bCs/>
          <w:sz w:val="20"/>
          <w:szCs w:val="20"/>
        </w:rPr>
        <w:t xml:space="preserve"> results for case</w:t>
      </w:r>
      <w:r w:rsidR="006B0164" w:rsidRPr="006B0164">
        <w:rPr>
          <w:bCs/>
          <w:sz w:val="20"/>
          <w:szCs w:val="20"/>
        </w:rPr>
        <w:t xml:space="preserve"> without</w:t>
      </w:r>
      <w:r w:rsidR="006B0164">
        <w:rPr>
          <w:bCs/>
          <w:sz w:val="20"/>
          <w:szCs w:val="20"/>
        </w:rPr>
        <w:t xml:space="preserve"> </w:t>
      </w:r>
      <w:r w:rsidR="006B0164" w:rsidRPr="006B0164">
        <w:rPr>
          <w:sz w:val="20"/>
          <w:szCs w:val="20"/>
        </w:rPr>
        <w:t xml:space="preserve">ACR </w:t>
      </w:r>
      <w:r w:rsidR="006B0164" w:rsidRPr="006B0164">
        <w:rPr>
          <w:bCs/>
          <w:color w:val="000000"/>
          <w:sz w:val="20"/>
          <w:szCs w:val="20"/>
        </w:rPr>
        <w:t>system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6"/>
        <w:gridCol w:w="1953"/>
        <w:gridCol w:w="1865"/>
        <w:gridCol w:w="1888"/>
        <w:gridCol w:w="1708"/>
      </w:tblGrid>
      <w:tr w:rsidR="00141DC3" w:rsidRPr="00141DC3" w:rsidTr="00EF24AE">
        <w:tc>
          <w:tcPr>
            <w:tcW w:w="1766" w:type="dxa"/>
            <w:shd w:val="clear" w:color="auto" w:fill="auto"/>
          </w:tcPr>
          <w:p w:rsidR="00141DC3" w:rsidRPr="00141DC3" w:rsidRDefault="00141DC3" w:rsidP="00EF24AE">
            <w:pPr>
              <w:pStyle w:val="Default"/>
              <w:jc w:val="center"/>
              <w:rPr>
                <w:rFonts w:ascii="Times New Roman" w:hAnsi="Times New Roman" w:cs="Times New Roman"/>
                <w:sz w:val="20"/>
                <w:szCs w:val="20"/>
              </w:rPr>
            </w:pPr>
            <w:r w:rsidRPr="00141DC3">
              <w:rPr>
                <w:rFonts w:ascii="Times New Roman" w:hAnsi="Times New Roman" w:cs="Times New Roman"/>
                <w:b/>
                <w:bCs/>
                <w:sz w:val="20"/>
                <w:szCs w:val="20"/>
              </w:rPr>
              <w:t xml:space="preserve">Energy </w:t>
            </w:r>
          </w:p>
          <w:p w:rsidR="00141DC3" w:rsidRPr="00141DC3" w:rsidRDefault="00141DC3" w:rsidP="00EF24AE">
            <w:pPr>
              <w:jc w:val="center"/>
              <w:rPr>
                <w:sz w:val="20"/>
                <w:szCs w:val="20"/>
              </w:rPr>
            </w:pPr>
            <w:r w:rsidRPr="00141DC3">
              <w:rPr>
                <w:sz w:val="20"/>
                <w:szCs w:val="20"/>
              </w:rPr>
              <w:t xml:space="preserve">[Wh] </w:t>
            </w:r>
          </w:p>
        </w:tc>
        <w:tc>
          <w:tcPr>
            <w:tcW w:w="1953" w:type="dxa"/>
            <w:shd w:val="clear" w:color="auto" w:fill="auto"/>
          </w:tcPr>
          <w:p w:rsidR="00141DC3" w:rsidRPr="00141DC3" w:rsidRDefault="00141DC3" w:rsidP="00EF24AE">
            <w:pPr>
              <w:pStyle w:val="Default"/>
              <w:jc w:val="center"/>
              <w:rPr>
                <w:rFonts w:ascii="Times New Roman" w:hAnsi="Times New Roman" w:cs="Times New Roman"/>
                <w:sz w:val="20"/>
                <w:szCs w:val="20"/>
              </w:rPr>
            </w:pPr>
            <w:r w:rsidRPr="00141DC3">
              <w:rPr>
                <w:rFonts w:ascii="Times New Roman" w:hAnsi="Times New Roman" w:cs="Times New Roman"/>
                <w:b/>
                <w:bCs/>
                <w:sz w:val="20"/>
                <w:szCs w:val="20"/>
              </w:rPr>
              <w:t xml:space="preserve">Acceleration </w:t>
            </w:r>
          </w:p>
          <w:p w:rsidR="00141DC3" w:rsidRPr="00141DC3" w:rsidRDefault="00141DC3" w:rsidP="00EF24AE">
            <w:pPr>
              <w:jc w:val="center"/>
              <w:rPr>
                <w:sz w:val="20"/>
                <w:szCs w:val="20"/>
              </w:rPr>
            </w:pPr>
            <w:r w:rsidRPr="00141DC3">
              <w:rPr>
                <w:b/>
                <w:bCs/>
                <w:sz w:val="20"/>
                <w:szCs w:val="20"/>
              </w:rPr>
              <w:t xml:space="preserve">(at </w:t>
            </w:r>
            <w:r w:rsidRPr="00141DC3">
              <w:rPr>
                <w:b/>
                <w:bCs/>
                <w:i/>
                <w:iCs/>
                <w:sz w:val="20"/>
                <w:szCs w:val="20"/>
              </w:rPr>
              <w:t>t=</w:t>
            </w:r>
            <w:r>
              <w:rPr>
                <w:b/>
                <w:bCs/>
                <w:i/>
                <w:iCs/>
                <w:sz w:val="20"/>
                <w:szCs w:val="20"/>
              </w:rPr>
              <w:t xml:space="preserve"> </w:t>
            </w:r>
            <w:r w:rsidRPr="00141DC3">
              <w:rPr>
                <w:b/>
                <w:bCs/>
                <w:sz w:val="20"/>
                <w:szCs w:val="20"/>
              </w:rPr>
              <w:t xml:space="preserve">24.8 s) </w:t>
            </w:r>
          </w:p>
        </w:tc>
        <w:tc>
          <w:tcPr>
            <w:tcW w:w="1865" w:type="dxa"/>
            <w:shd w:val="clear" w:color="auto" w:fill="auto"/>
          </w:tcPr>
          <w:p w:rsidR="00141DC3" w:rsidRPr="00141DC3" w:rsidRDefault="00141DC3" w:rsidP="00EF24AE">
            <w:pPr>
              <w:pStyle w:val="Default"/>
              <w:jc w:val="center"/>
              <w:rPr>
                <w:rFonts w:ascii="Times New Roman" w:hAnsi="Times New Roman" w:cs="Times New Roman"/>
                <w:sz w:val="20"/>
                <w:szCs w:val="20"/>
              </w:rPr>
            </w:pPr>
            <w:r w:rsidRPr="00141DC3">
              <w:rPr>
                <w:rFonts w:ascii="Times New Roman" w:hAnsi="Times New Roman" w:cs="Times New Roman"/>
                <w:b/>
                <w:bCs/>
                <w:sz w:val="20"/>
                <w:szCs w:val="20"/>
              </w:rPr>
              <w:t xml:space="preserve">Cruise </w:t>
            </w:r>
          </w:p>
          <w:p w:rsidR="00141DC3" w:rsidRPr="00141DC3" w:rsidRDefault="00141DC3" w:rsidP="00EF24AE">
            <w:pPr>
              <w:jc w:val="center"/>
              <w:rPr>
                <w:sz w:val="20"/>
                <w:szCs w:val="20"/>
              </w:rPr>
            </w:pPr>
            <w:r w:rsidRPr="00141DC3">
              <w:rPr>
                <w:b/>
                <w:bCs/>
                <w:sz w:val="20"/>
                <w:szCs w:val="20"/>
              </w:rPr>
              <w:t xml:space="preserve">(at </w:t>
            </w:r>
            <w:r w:rsidRPr="00141DC3">
              <w:rPr>
                <w:b/>
                <w:bCs/>
                <w:i/>
                <w:iCs/>
                <w:sz w:val="20"/>
                <w:szCs w:val="20"/>
              </w:rPr>
              <w:t>t=</w:t>
            </w:r>
            <w:r>
              <w:rPr>
                <w:b/>
                <w:bCs/>
                <w:i/>
                <w:iCs/>
                <w:sz w:val="20"/>
                <w:szCs w:val="20"/>
              </w:rPr>
              <w:t xml:space="preserve"> </w:t>
            </w:r>
            <w:r w:rsidRPr="00141DC3">
              <w:rPr>
                <w:b/>
                <w:bCs/>
                <w:sz w:val="20"/>
                <w:szCs w:val="20"/>
              </w:rPr>
              <w:t xml:space="preserve">35.4 s) </w:t>
            </w:r>
          </w:p>
        </w:tc>
        <w:tc>
          <w:tcPr>
            <w:tcW w:w="1888" w:type="dxa"/>
            <w:shd w:val="clear" w:color="auto" w:fill="auto"/>
          </w:tcPr>
          <w:p w:rsidR="00141DC3" w:rsidRPr="00141DC3" w:rsidRDefault="00141DC3" w:rsidP="00EF24AE">
            <w:pPr>
              <w:pStyle w:val="Default"/>
              <w:jc w:val="center"/>
              <w:rPr>
                <w:rFonts w:ascii="Times New Roman" w:hAnsi="Times New Roman" w:cs="Times New Roman"/>
                <w:sz w:val="20"/>
                <w:szCs w:val="20"/>
              </w:rPr>
            </w:pPr>
            <w:r w:rsidRPr="00141DC3">
              <w:rPr>
                <w:rFonts w:ascii="Times New Roman" w:hAnsi="Times New Roman" w:cs="Times New Roman"/>
                <w:b/>
                <w:bCs/>
                <w:sz w:val="20"/>
                <w:szCs w:val="20"/>
              </w:rPr>
              <w:t xml:space="preserve">Braking </w:t>
            </w:r>
          </w:p>
          <w:p w:rsidR="00141DC3" w:rsidRPr="00141DC3" w:rsidRDefault="00141DC3" w:rsidP="00EF24AE">
            <w:pPr>
              <w:jc w:val="center"/>
              <w:rPr>
                <w:sz w:val="20"/>
                <w:szCs w:val="20"/>
              </w:rPr>
            </w:pPr>
            <w:r w:rsidRPr="00141DC3">
              <w:rPr>
                <w:b/>
                <w:bCs/>
                <w:sz w:val="20"/>
                <w:szCs w:val="20"/>
              </w:rPr>
              <w:t xml:space="preserve">(at </w:t>
            </w:r>
            <w:r w:rsidRPr="00141DC3">
              <w:rPr>
                <w:b/>
                <w:bCs/>
                <w:i/>
                <w:iCs/>
                <w:sz w:val="20"/>
                <w:szCs w:val="20"/>
              </w:rPr>
              <w:t>t=</w:t>
            </w:r>
            <w:r>
              <w:rPr>
                <w:b/>
                <w:bCs/>
                <w:i/>
                <w:iCs/>
                <w:sz w:val="20"/>
                <w:szCs w:val="20"/>
              </w:rPr>
              <w:t xml:space="preserve"> </w:t>
            </w:r>
            <w:r w:rsidRPr="00141DC3">
              <w:rPr>
                <w:b/>
                <w:bCs/>
                <w:sz w:val="20"/>
                <w:szCs w:val="20"/>
              </w:rPr>
              <w:t xml:space="preserve">51.5 s) </w:t>
            </w:r>
          </w:p>
        </w:tc>
        <w:tc>
          <w:tcPr>
            <w:tcW w:w="1708" w:type="dxa"/>
            <w:shd w:val="clear" w:color="auto" w:fill="auto"/>
          </w:tcPr>
          <w:p w:rsidR="00141DC3" w:rsidRPr="00141DC3" w:rsidRDefault="00141DC3" w:rsidP="00EF24AE">
            <w:pPr>
              <w:pStyle w:val="Default"/>
              <w:jc w:val="center"/>
              <w:rPr>
                <w:rFonts w:ascii="Times New Roman" w:hAnsi="Times New Roman" w:cs="Times New Roman"/>
                <w:sz w:val="20"/>
                <w:szCs w:val="20"/>
              </w:rPr>
            </w:pPr>
            <w:r w:rsidRPr="00141DC3">
              <w:rPr>
                <w:rFonts w:ascii="Times New Roman" w:hAnsi="Times New Roman" w:cs="Times New Roman"/>
                <w:b/>
                <w:bCs/>
                <w:sz w:val="20"/>
                <w:szCs w:val="20"/>
              </w:rPr>
              <w:t xml:space="preserve">Cycle </w:t>
            </w:r>
          </w:p>
        </w:tc>
      </w:tr>
      <w:tr w:rsidR="00141DC3" w:rsidRPr="00141DC3" w:rsidTr="00EF24AE">
        <w:tc>
          <w:tcPr>
            <w:tcW w:w="1766" w:type="dxa"/>
            <w:shd w:val="clear" w:color="auto" w:fill="auto"/>
          </w:tcPr>
          <w:p w:rsidR="00141DC3" w:rsidRPr="00141DC3" w:rsidRDefault="00141DC3" w:rsidP="00EF24AE">
            <w:pPr>
              <w:jc w:val="center"/>
              <w:rPr>
                <w:sz w:val="20"/>
                <w:szCs w:val="20"/>
              </w:rPr>
            </w:pPr>
            <w:r w:rsidRPr="00141DC3">
              <w:rPr>
                <w:position w:val="-10"/>
                <w:sz w:val="20"/>
                <w:szCs w:val="20"/>
              </w:rPr>
              <w:object w:dxaOrig="480" w:dyaOrig="340">
                <v:shape id="_x0000_i1034" type="#_x0000_t75" style="width:24pt;height:17.25pt" o:ole="">
                  <v:imagedata r:id="rId35" o:title=""/>
                </v:shape>
                <o:OLEObject Type="Embed" ProgID="Equation.3" ShapeID="_x0000_i1034" DrawAspect="Content" ObjectID="_1569236748" r:id="rId36"/>
              </w:object>
            </w:r>
          </w:p>
        </w:tc>
        <w:tc>
          <w:tcPr>
            <w:tcW w:w="1953" w:type="dxa"/>
            <w:shd w:val="clear" w:color="auto" w:fill="auto"/>
          </w:tcPr>
          <w:p w:rsidR="00141DC3" w:rsidRPr="00141DC3" w:rsidRDefault="00141DC3" w:rsidP="00EF24AE">
            <w:pPr>
              <w:jc w:val="center"/>
              <w:rPr>
                <w:sz w:val="20"/>
                <w:szCs w:val="20"/>
              </w:rPr>
            </w:pPr>
            <w:r w:rsidRPr="00141DC3">
              <w:rPr>
                <w:sz w:val="20"/>
                <w:szCs w:val="20"/>
              </w:rPr>
              <w:t>39,8</w:t>
            </w:r>
          </w:p>
        </w:tc>
        <w:tc>
          <w:tcPr>
            <w:tcW w:w="1865" w:type="dxa"/>
            <w:shd w:val="clear" w:color="auto" w:fill="auto"/>
          </w:tcPr>
          <w:p w:rsidR="00141DC3" w:rsidRPr="00141DC3" w:rsidRDefault="00141DC3" w:rsidP="00EF24AE">
            <w:pPr>
              <w:jc w:val="center"/>
              <w:rPr>
                <w:sz w:val="20"/>
                <w:szCs w:val="20"/>
              </w:rPr>
            </w:pPr>
            <w:r w:rsidRPr="00141DC3">
              <w:rPr>
                <w:sz w:val="20"/>
                <w:szCs w:val="20"/>
              </w:rPr>
              <w:t>6,90</w:t>
            </w:r>
          </w:p>
        </w:tc>
        <w:tc>
          <w:tcPr>
            <w:tcW w:w="1888" w:type="dxa"/>
            <w:shd w:val="clear" w:color="auto" w:fill="auto"/>
          </w:tcPr>
          <w:p w:rsidR="00141DC3" w:rsidRPr="00141DC3" w:rsidRDefault="00141DC3" w:rsidP="00EF24AE">
            <w:pPr>
              <w:jc w:val="center"/>
              <w:rPr>
                <w:sz w:val="20"/>
                <w:szCs w:val="20"/>
              </w:rPr>
            </w:pPr>
            <w:r w:rsidRPr="00141DC3">
              <w:rPr>
                <w:sz w:val="20"/>
                <w:szCs w:val="20"/>
              </w:rPr>
              <w:t>0,90</w:t>
            </w:r>
          </w:p>
        </w:tc>
        <w:tc>
          <w:tcPr>
            <w:tcW w:w="1708" w:type="dxa"/>
            <w:shd w:val="clear" w:color="auto" w:fill="auto"/>
          </w:tcPr>
          <w:p w:rsidR="00141DC3" w:rsidRPr="00141DC3" w:rsidRDefault="00141DC3" w:rsidP="00EF24AE">
            <w:pPr>
              <w:jc w:val="center"/>
              <w:rPr>
                <w:sz w:val="20"/>
                <w:szCs w:val="20"/>
              </w:rPr>
            </w:pPr>
            <w:r w:rsidRPr="00141DC3">
              <w:rPr>
                <w:sz w:val="20"/>
                <w:szCs w:val="20"/>
              </w:rPr>
              <w:t>47,8</w:t>
            </w:r>
          </w:p>
        </w:tc>
      </w:tr>
      <w:tr w:rsidR="00141DC3" w:rsidRPr="00141DC3" w:rsidTr="00EF24AE">
        <w:tc>
          <w:tcPr>
            <w:tcW w:w="1766" w:type="dxa"/>
            <w:shd w:val="clear" w:color="auto" w:fill="auto"/>
          </w:tcPr>
          <w:p w:rsidR="00141DC3" w:rsidRPr="00141DC3" w:rsidRDefault="00141DC3" w:rsidP="00EF24AE">
            <w:pPr>
              <w:jc w:val="center"/>
              <w:rPr>
                <w:sz w:val="20"/>
                <w:szCs w:val="20"/>
              </w:rPr>
            </w:pPr>
            <w:r w:rsidRPr="00141DC3">
              <w:rPr>
                <w:position w:val="-10"/>
                <w:sz w:val="20"/>
                <w:szCs w:val="20"/>
              </w:rPr>
              <w:object w:dxaOrig="480" w:dyaOrig="340">
                <v:shape id="_x0000_i1035" type="#_x0000_t75" style="width:24pt;height:17.25pt" o:ole="">
                  <v:imagedata r:id="rId37" o:title=""/>
                </v:shape>
                <o:OLEObject Type="Embed" ProgID="Equation.3" ShapeID="_x0000_i1035" DrawAspect="Content" ObjectID="_1569236749" r:id="rId38"/>
              </w:object>
            </w:r>
          </w:p>
        </w:tc>
        <w:tc>
          <w:tcPr>
            <w:tcW w:w="1953" w:type="dxa"/>
            <w:shd w:val="clear" w:color="auto" w:fill="auto"/>
          </w:tcPr>
          <w:p w:rsidR="00141DC3" w:rsidRPr="00141DC3" w:rsidRDefault="00141DC3" w:rsidP="00EF24AE">
            <w:pPr>
              <w:jc w:val="center"/>
              <w:rPr>
                <w:sz w:val="20"/>
                <w:szCs w:val="20"/>
              </w:rPr>
            </w:pPr>
            <w:r w:rsidRPr="00141DC3">
              <w:rPr>
                <w:sz w:val="20"/>
                <w:szCs w:val="20"/>
              </w:rPr>
              <w:t>38,1</w:t>
            </w:r>
          </w:p>
        </w:tc>
        <w:tc>
          <w:tcPr>
            <w:tcW w:w="1865" w:type="dxa"/>
            <w:shd w:val="clear" w:color="auto" w:fill="auto"/>
          </w:tcPr>
          <w:p w:rsidR="00141DC3" w:rsidRPr="00141DC3" w:rsidRDefault="00141DC3" w:rsidP="00EF24AE">
            <w:pPr>
              <w:jc w:val="center"/>
              <w:rPr>
                <w:sz w:val="20"/>
                <w:szCs w:val="20"/>
              </w:rPr>
            </w:pPr>
            <w:r w:rsidRPr="00141DC3">
              <w:rPr>
                <w:sz w:val="20"/>
                <w:szCs w:val="20"/>
              </w:rPr>
              <w:t>6,68</w:t>
            </w:r>
          </w:p>
        </w:tc>
        <w:tc>
          <w:tcPr>
            <w:tcW w:w="1888" w:type="dxa"/>
            <w:shd w:val="clear" w:color="auto" w:fill="auto"/>
          </w:tcPr>
          <w:p w:rsidR="00141DC3" w:rsidRPr="00141DC3" w:rsidRDefault="00141DC3" w:rsidP="00EF24AE">
            <w:pPr>
              <w:jc w:val="center"/>
              <w:rPr>
                <w:sz w:val="20"/>
                <w:szCs w:val="20"/>
              </w:rPr>
            </w:pPr>
            <w:r w:rsidRPr="00141DC3">
              <w:rPr>
                <w:sz w:val="20"/>
                <w:szCs w:val="20"/>
              </w:rPr>
              <w:t>0,82</w:t>
            </w:r>
          </w:p>
        </w:tc>
        <w:tc>
          <w:tcPr>
            <w:tcW w:w="1708" w:type="dxa"/>
            <w:shd w:val="clear" w:color="auto" w:fill="auto"/>
          </w:tcPr>
          <w:p w:rsidR="00141DC3" w:rsidRPr="00141DC3" w:rsidRDefault="00141DC3" w:rsidP="00EF24AE">
            <w:pPr>
              <w:jc w:val="center"/>
              <w:rPr>
                <w:sz w:val="20"/>
                <w:szCs w:val="20"/>
              </w:rPr>
            </w:pPr>
            <w:r w:rsidRPr="00141DC3">
              <w:rPr>
                <w:sz w:val="20"/>
                <w:szCs w:val="20"/>
              </w:rPr>
              <w:t>45,6</w:t>
            </w:r>
          </w:p>
        </w:tc>
      </w:tr>
      <w:tr w:rsidR="00141DC3" w:rsidRPr="00141DC3" w:rsidTr="00EF24AE">
        <w:tc>
          <w:tcPr>
            <w:tcW w:w="1766" w:type="dxa"/>
            <w:shd w:val="clear" w:color="auto" w:fill="auto"/>
          </w:tcPr>
          <w:p w:rsidR="00141DC3" w:rsidRPr="00141DC3" w:rsidRDefault="00141DC3" w:rsidP="00EF24AE">
            <w:pPr>
              <w:jc w:val="center"/>
              <w:rPr>
                <w:sz w:val="20"/>
                <w:szCs w:val="20"/>
              </w:rPr>
            </w:pPr>
            <w:r w:rsidRPr="00141DC3">
              <w:rPr>
                <w:position w:val="-12"/>
                <w:sz w:val="20"/>
                <w:szCs w:val="20"/>
              </w:rPr>
              <w:object w:dxaOrig="560" w:dyaOrig="400">
                <v:shape id="_x0000_i1036" type="#_x0000_t75" style="width:27.75pt;height:20.25pt" o:ole="">
                  <v:imagedata r:id="rId39" o:title=""/>
                </v:shape>
                <o:OLEObject Type="Embed" ProgID="Equation.3" ShapeID="_x0000_i1036" DrawAspect="Content" ObjectID="_1569236750" r:id="rId40"/>
              </w:object>
            </w:r>
          </w:p>
        </w:tc>
        <w:tc>
          <w:tcPr>
            <w:tcW w:w="1953" w:type="dxa"/>
            <w:shd w:val="clear" w:color="auto" w:fill="auto"/>
          </w:tcPr>
          <w:p w:rsidR="00141DC3" w:rsidRPr="00141DC3" w:rsidRDefault="00141DC3" w:rsidP="00EF24AE">
            <w:pPr>
              <w:jc w:val="center"/>
              <w:rPr>
                <w:sz w:val="20"/>
                <w:szCs w:val="20"/>
              </w:rPr>
            </w:pPr>
            <w:r w:rsidRPr="00141DC3">
              <w:rPr>
                <w:sz w:val="20"/>
                <w:szCs w:val="20"/>
              </w:rPr>
              <w:t>22,0</w:t>
            </w:r>
          </w:p>
        </w:tc>
        <w:tc>
          <w:tcPr>
            <w:tcW w:w="1865" w:type="dxa"/>
            <w:shd w:val="clear" w:color="auto" w:fill="auto"/>
          </w:tcPr>
          <w:p w:rsidR="00141DC3" w:rsidRPr="00141DC3" w:rsidRDefault="00141DC3" w:rsidP="00EF24AE">
            <w:pPr>
              <w:jc w:val="center"/>
              <w:rPr>
                <w:sz w:val="20"/>
                <w:szCs w:val="20"/>
              </w:rPr>
            </w:pPr>
            <w:r w:rsidRPr="00141DC3">
              <w:rPr>
                <w:sz w:val="20"/>
                <w:szCs w:val="20"/>
              </w:rPr>
              <w:t>3,83</w:t>
            </w:r>
          </w:p>
        </w:tc>
        <w:tc>
          <w:tcPr>
            <w:tcW w:w="1888" w:type="dxa"/>
            <w:shd w:val="clear" w:color="auto" w:fill="auto"/>
          </w:tcPr>
          <w:p w:rsidR="00141DC3" w:rsidRPr="00141DC3" w:rsidRDefault="00141DC3" w:rsidP="00EF24AE">
            <w:pPr>
              <w:jc w:val="center"/>
              <w:rPr>
                <w:sz w:val="20"/>
                <w:szCs w:val="20"/>
              </w:rPr>
            </w:pPr>
            <w:r w:rsidRPr="00141DC3">
              <w:rPr>
                <w:sz w:val="20"/>
                <w:szCs w:val="20"/>
              </w:rPr>
              <w:t>-13,0</w:t>
            </w:r>
          </w:p>
        </w:tc>
        <w:tc>
          <w:tcPr>
            <w:tcW w:w="1708" w:type="dxa"/>
            <w:shd w:val="clear" w:color="auto" w:fill="auto"/>
          </w:tcPr>
          <w:p w:rsidR="00141DC3" w:rsidRPr="00141DC3" w:rsidRDefault="00141DC3" w:rsidP="00EF24AE">
            <w:pPr>
              <w:jc w:val="center"/>
              <w:rPr>
                <w:sz w:val="20"/>
                <w:szCs w:val="20"/>
              </w:rPr>
            </w:pPr>
            <w:r w:rsidRPr="00141DC3">
              <w:rPr>
                <w:sz w:val="20"/>
                <w:szCs w:val="20"/>
              </w:rPr>
              <w:t>12,8</w:t>
            </w:r>
          </w:p>
        </w:tc>
      </w:tr>
      <w:tr w:rsidR="00141DC3" w:rsidRPr="00141DC3" w:rsidTr="00EF24AE">
        <w:tc>
          <w:tcPr>
            <w:tcW w:w="1766" w:type="dxa"/>
            <w:shd w:val="clear" w:color="auto" w:fill="auto"/>
          </w:tcPr>
          <w:p w:rsidR="00141DC3" w:rsidRPr="00141DC3" w:rsidRDefault="00141DC3" w:rsidP="00EF24AE">
            <w:pPr>
              <w:jc w:val="center"/>
              <w:rPr>
                <w:sz w:val="20"/>
                <w:szCs w:val="20"/>
              </w:rPr>
            </w:pPr>
            <w:r w:rsidRPr="00141DC3">
              <w:rPr>
                <w:position w:val="-10"/>
                <w:sz w:val="20"/>
                <w:szCs w:val="20"/>
              </w:rPr>
              <w:object w:dxaOrig="360" w:dyaOrig="340">
                <v:shape id="_x0000_i1037" type="#_x0000_t75" style="width:18pt;height:17.25pt" o:ole="">
                  <v:imagedata r:id="rId41" o:title=""/>
                </v:shape>
                <o:OLEObject Type="Embed" ProgID="Equation.3" ShapeID="_x0000_i1037" DrawAspect="Content" ObjectID="_1569236751" r:id="rId42"/>
              </w:object>
            </w:r>
          </w:p>
        </w:tc>
        <w:tc>
          <w:tcPr>
            <w:tcW w:w="1953" w:type="dxa"/>
            <w:shd w:val="clear" w:color="auto" w:fill="auto"/>
          </w:tcPr>
          <w:p w:rsidR="00141DC3" w:rsidRPr="00141DC3" w:rsidRDefault="00141DC3" w:rsidP="00EF24AE">
            <w:pPr>
              <w:jc w:val="center"/>
              <w:rPr>
                <w:sz w:val="20"/>
                <w:szCs w:val="20"/>
              </w:rPr>
            </w:pPr>
            <w:r w:rsidRPr="00141DC3">
              <w:rPr>
                <w:sz w:val="20"/>
                <w:szCs w:val="20"/>
              </w:rPr>
              <w:t>8,94</w:t>
            </w:r>
          </w:p>
        </w:tc>
        <w:tc>
          <w:tcPr>
            <w:tcW w:w="1865" w:type="dxa"/>
            <w:shd w:val="clear" w:color="auto" w:fill="auto"/>
          </w:tcPr>
          <w:p w:rsidR="00141DC3" w:rsidRPr="00141DC3" w:rsidRDefault="00141DC3" w:rsidP="00EF24AE">
            <w:pPr>
              <w:jc w:val="center"/>
              <w:rPr>
                <w:sz w:val="20"/>
                <w:szCs w:val="20"/>
              </w:rPr>
            </w:pPr>
            <w:r w:rsidRPr="00141DC3">
              <w:rPr>
                <w:sz w:val="20"/>
                <w:szCs w:val="20"/>
              </w:rPr>
              <w:t>0,00</w:t>
            </w:r>
          </w:p>
        </w:tc>
        <w:tc>
          <w:tcPr>
            <w:tcW w:w="1888" w:type="dxa"/>
            <w:shd w:val="clear" w:color="auto" w:fill="auto"/>
          </w:tcPr>
          <w:p w:rsidR="00141DC3" w:rsidRPr="00141DC3" w:rsidRDefault="00141DC3" w:rsidP="00EF24AE">
            <w:pPr>
              <w:jc w:val="center"/>
              <w:rPr>
                <w:sz w:val="20"/>
                <w:szCs w:val="20"/>
              </w:rPr>
            </w:pPr>
            <w:r w:rsidRPr="00141DC3">
              <w:rPr>
                <w:sz w:val="20"/>
                <w:szCs w:val="20"/>
              </w:rPr>
              <w:t>-8,94</w:t>
            </w:r>
          </w:p>
        </w:tc>
        <w:tc>
          <w:tcPr>
            <w:tcW w:w="1708" w:type="dxa"/>
            <w:shd w:val="clear" w:color="auto" w:fill="auto"/>
          </w:tcPr>
          <w:p w:rsidR="00141DC3" w:rsidRPr="00141DC3" w:rsidRDefault="00141DC3" w:rsidP="00EF24AE">
            <w:pPr>
              <w:jc w:val="center"/>
              <w:rPr>
                <w:sz w:val="20"/>
                <w:szCs w:val="20"/>
              </w:rPr>
            </w:pPr>
            <w:r w:rsidRPr="00141DC3">
              <w:rPr>
                <w:sz w:val="20"/>
                <w:szCs w:val="20"/>
              </w:rPr>
              <w:t>0,00</w:t>
            </w:r>
          </w:p>
        </w:tc>
      </w:tr>
      <w:tr w:rsidR="00141DC3" w:rsidRPr="00141DC3" w:rsidTr="00EF24AE">
        <w:trPr>
          <w:trHeight w:val="341"/>
        </w:trPr>
        <w:tc>
          <w:tcPr>
            <w:tcW w:w="1766" w:type="dxa"/>
            <w:shd w:val="clear" w:color="auto" w:fill="auto"/>
          </w:tcPr>
          <w:p w:rsidR="00141DC3" w:rsidRPr="00141DC3" w:rsidRDefault="00141DC3" w:rsidP="00EF24AE">
            <w:pPr>
              <w:jc w:val="center"/>
              <w:rPr>
                <w:sz w:val="20"/>
                <w:szCs w:val="20"/>
              </w:rPr>
            </w:pPr>
            <w:r w:rsidRPr="00141DC3">
              <w:rPr>
                <w:position w:val="-10"/>
                <w:sz w:val="20"/>
                <w:szCs w:val="20"/>
              </w:rPr>
              <w:object w:dxaOrig="400" w:dyaOrig="340">
                <v:shape id="_x0000_i1038" type="#_x0000_t75" style="width:20.25pt;height:17.25pt" o:ole="">
                  <v:imagedata r:id="rId43" o:title=""/>
                </v:shape>
                <o:OLEObject Type="Embed" ProgID="Equation.3" ShapeID="_x0000_i1038" DrawAspect="Content" ObjectID="_1569236752" r:id="rId44"/>
              </w:object>
            </w:r>
          </w:p>
        </w:tc>
        <w:tc>
          <w:tcPr>
            <w:tcW w:w="1953" w:type="dxa"/>
            <w:shd w:val="clear" w:color="auto" w:fill="auto"/>
          </w:tcPr>
          <w:p w:rsidR="00141DC3" w:rsidRPr="00141DC3" w:rsidRDefault="00141DC3" w:rsidP="00EF24AE">
            <w:pPr>
              <w:jc w:val="center"/>
              <w:rPr>
                <w:sz w:val="20"/>
                <w:szCs w:val="20"/>
              </w:rPr>
            </w:pPr>
            <w:r w:rsidRPr="00141DC3">
              <w:rPr>
                <w:sz w:val="20"/>
                <w:szCs w:val="20"/>
              </w:rPr>
              <w:t>-</w:t>
            </w:r>
          </w:p>
        </w:tc>
        <w:tc>
          <w:tcPr>
            <w:tcW w:w="1865" w:type="dxa"/>
            <w:shd w:val="clear" w:color="auto" w:fill="auto"/>
          </w:tcPr>
          <w:p w:rsidR="00141DC3" w:rsidRPr="00141DC3" w:rsidRDefault="00141DC3" w:rsidP="00EF24AE">
            <w:pPr>
              <w:jc w:val="center"/>
              <w:rPr>
                <w:sz w:val="20"/>
                <w:szCs w:val="20"/>
              </w:rPr>
            </w:pPr>
            <w:r w:rsidRPr="00141DC3">
              <w:rPr>
                <w:sz w:val="20"/>
                <w:szCs w:val="20"/>
              </w:rPr>
              <w:t>-</w:t>
            </w:r>
          </w:p>
        </w:tc>
        <w:tc>
          <w:tcPr>
            <w:tcW w:w="1888" w:type="dxa"/>
            <w:shd w:val="clear" w:color="auto" w:fill="auto"/>
          </w:tcPr>
          <w:p w:rsidR="00141DC3" w:rsidRPr="00141DC3" w:rsidRDefault="00141DC3" w:rsidP="00EF24AE">
            <w:pPr>
              <w:jc w:val="center"/>
              <w:rPr>
                <w:sz w:val="20"/>
                <w:szCs w:val="20"/>
              </w:rPr>
            </w:pPr>
            <w:r w:rsidRPr="00141DC3">
              <w:rPr>
                <w:sz w:val="20"/>
                <w:szCs w:val="20"/>
              </w:rPr>
              <w:t>-</w:t>
            </w:r>
          </w:p>
        </w:tc>
        <w:tc>
          <w:tcPr>
            <w:tcW w:w="1708" w:type="dxa"/>
            <w:shd w:val="clear" w:color="auto" w:fill="auto"/>
          </w:tcPr>
          <w:p w:rsidR="00141DC3" w:rsidRPr="00141DC3" w:rsidRDefault="00141DC3" w:rsidP="00EF24AE">
            <w:pPr>
              <w:jc w:val="center"/>
              <w:rPr>
                <w:sz w:val="20"/>
                <w:szCs w:val="20"/>
              </w:rPr>
            </w:pPr>
            <w:r w:rsidRPr="00141DC3">
              <w:rPr>
                <w:sz w:val="20"/>
                <w:szCs w:val="20"/>
              </w:rPr>
              <w:t>-</w:t>
            </w:r>
          </w:p>
        </w:tc>
      </w:tr>
      <w:tr w:rsidR="00141DC3" w:rsidRPr="00141DC3" w:rsidTr="00EF24AE">
        <w:tc>
          <w:tcPr>
            <w:tcW w:w="1766" w:type="dxa"/>
            <w:shd w:val="clear" w:color="auto" w:fill="auto"/>
          </w:tcPr>
          <w:p w:rsidR="00141DC3" w:rsidRPr="00141DC3" w:rsidRDefault="00141DC3" w:rsidP="00EF24AE">
            <w:pPr>
              <w:jc w:val="center"/>
              <w:rPr>
                <w:sz w:val="20"/>
                <w:szCs w:val="20"/>
              </w:rPr>
            </w:pPr>
            <w:r w:rsidRPr="00141DC3">
              <w:rPr>
                <w:position w:val="-10"/>
                <w:sz w:val="20"/>
                <w:szCs w:val="20"/>
              </w:rPr>
              <w:object w:dxaOrig="480" w:dyaOrig="340">
                <v:shape id="_x0000_i1039" type="#_x0000_t75" style="width:24pt;height:17.25pt" o:ole="">
                  <v:imagedata r:id="rId45" o:title=""/>
                </v:shape>
                <o:OLEObject Type="Embed" ProgID="Equation.3" ShapeID="_x0000_i1039" DrawAspect="Content" ObjectID="_1569236753" r:id="rId46"/>
              </w:object>
            </w:r>
          </w:p>
        </w:tc>
        <w:tc>
          <w:tcPr>
            <w:tcW w:w="1953" w:type="dxa"/>
            <w:shd w:val="clear" w:color="auto" w:fill="auto"/>
          </w:tcPr>
          <w:p w:rsidR="00141DC3" w:rsidRPr="00141DC3" w:rsidRDefault="00141DC3" w:rsidP="00EF24AE">
            <w:pPr>
              <w:jc w:val="center"/>
              <w:rPr>
                <w:sz w:val="20"/>
                <w:szCs w:val="20"/>
              </w:rPr>
            </w:pPr>
            <w:r w:rsidRPr="00141DC3">
              <w:rPr>
                <w:sz w:val="20"/>
                <w:szCs w:val="20"/>
              </w:rPr>
              <w:t>17,8</w:t>
            </w:r>
          </w:p>
        </w:tc>
        <w:tc>
          <w:tcPr>
            <w:tcW w:w="1865" w:type="dxa"/>
            <w:shd w:val="clear" w:color="auto" w:fill="auto"/>
          </w:tcPr>
          <w:p w:rsidR="00141DC3" w:rsidRPr="00141DC3" w:rsidRDefault="00141DC3" w:rsidP="00EF24AE">
            <w:pPr>
              <w:jc w:val="center"/>
              <w:rPr>
                <w:sz w:val="20"/>
                <w:szCs w:val="20"/>
              </w:rPr>
            </w:pPr>
            <w:r w:rsidRPr="00141DC3">
              <w:rPr>
                <w:sz w:val="20"/>
                <w:szCs w:val="20"/>
              </w:rPr>
              <w:t>3,07</w:t>
            </w:r>
          </w:p>
        </w:tc>
        <w:tc>
          <w:tcPr>
            <w:tcW w:w="1888" w:type="dxa"/>
            <w:shd w:val="clear" w:color="auto" w:fill="auto"/>
          </w:tcPr>
          <w:p w:rsidR="00141DC3" w:rsidRPr="00141DC3" w:rsidRDefault="00141DC3" w:rsidP="00EF24AE">
            <w:pPr>
              <w:jc w:val="center"/>
              <w:rPr>
                <w:sz w:val="20"/>
                <w:szCs w:val="20"/>
              </w:rPr>
            </w:pPr>
            <w:r w:rsidRPr="00141DC3">
              <w:rPr>
                <w:sz w:val="20"/>
                <w:szCs w:val="20"/>
              </w:rPr>
              <w:t>14,1</w:t>
            </w:r>
          </w:p>
        </w:tc>
        <w:tc>
          <w:tcPr>
            <w:tcW w:w="1708" w:type="dxa"/>
            <w:shd w:val="clear" w:color="auto" w:fill="auto"/>
          </w:tcPr>
          <w:p w:rsidR="00141DC3" w:rsidRPr="00141DC3" w:rsidRDefault="00141DC3" w:rsidP="00EF24AE">
            <w:pPr>
              <w:jc w:val="center"/>
              <w:rPr>
                <w:sz w:val="20"/>
                <w:szCs w:val="20"/>
              </w:rPr>
            </w:pPr>
            <w:r w:rsidRPr="00141DC3">
              <w:rPr>
                <w:sz w:val="20"/>
                <w:szCs w:val="20"/>
              </w:rPr>
              <w:t>35,0</w:t>
            </w:r>
          </w:p>
        </w:tc>
      </w:tr>
    </w:tbl>
    <w:p w:rsidR="00141DC3" w:rsidRPr="00361A4B" w:rsidRDefault="00141DC3" w:rsidP="0077781D">
      <w:pPr>
        <w:rPr>
          <w:i/>
          <w:sz w:val="20"/>
        </w:rPr>
      </w:pPr>
    </w:p>
    <w:p w:rsidR="00DB64EA" w:rsidRPr="00DB64EA" w:rsidRDefault="00DB64EA" w:rsidP="00DB64EA">
      <w:pPr>
        <w:rPr>
          <w:sz w:val="20"/>
          <w:szCs w:val="20"/>
        </w:rPr>
      </w:pPr>
      <w:r w:rsidRPr="00DB64EA">
        <w:rPr>
          <w:sz w:val="20"/>
          <w:szCs w:val="20"/>
        </w:rPr>
        <w:t xml:space="preserve">In the case of no </w:t>
      </w:r>
      <w:r w:rsidRPr="00DB64EA">
        <w:rPr>
          <w:bCs/>
          <w:color w:val="000000"/>
          <w:sz w:val="20"/>
          <w:szCs w:val="20"/>
        </w:rPr>
        <w:t>energy storage system</w:t>
      </w:r>
      <w:r w:rsidRPr="00DB64EA">
        <w:rPr>
          <w:sz w:val="20"/>
          <w:szCs w:val="20"/>
        </w:rPr>
        <w:t xml:space="preserve"> on-board, at the end of acceleration, the total input energy is </w:t>
      </w:r>
      <w:r w:rsidRPr="00DB64EA">
        <w:rPr>
          <w:color w:val="000000"/>
          <w:position w:val="-10"/>
          <w:sz w:val="20"/>
          <w:szCs w:val="20"/>
        </w:rPr>
        <w:object w:dxaOrig="1320" w:dyaOrig="340">
          <v:shape id="_x0000_i1040" type="#_x0000_t75" style="width:66pt;height:17.25pt" o:ole="">
            <v:imagedata r:id="rId47" o:title=""/>
          </v:shape>
          <o:OLEObject Type="Embed" ProgID="Equation.3" ShapeID="_x0000_i1040" DrawAspect="Content" ObjectID="_1569236754" r:id="rId48"/>
        </w:object>
      </w:r>
      <w:r w:rsidRPr="00DB64EA">
        <w:rPr>
          <w:sz w:val="20"/>
          <w:szCs w:val="20"/>
        </w:rPr>
        <w:t xml:space="preserve">, whose 1.7 Wh are lost on the contact line. The delivered mechanical energy is </w:t>
      </w:r>
      <w:r w:rsidRPr="00DB64EA">
        <w:rPr>
          <w:i/>
          <w:sz w:val="20"/>
          <w:szCs w:val="20"/>
        </w:rPr>
        <w:t>E</w:t>
      </w:r>
      <w:r w:rsidRPr="00DB64EA">
        <w:rPr>
          <w:i/>
          <w:iCs/>
          <w:sz w:val="20"/>
          <w:szCs w:val="20"/>
          <w:vertAlign w:val="subscript"/>
        </w:rPr>
        <w:t>mech</w:t>
      </w:r>
      <w:r w:rsidRPr="00DB64EA">
        <w:rPr>
          <w:sz w:val="20"/>
          <w:szCs w:val="20"/>
        </w:rPr>
        <w:t xml:space="preserve">= 22 Wh, whose </w:t>
      </w:r>
      <w:r w:rsidRPr="00DB64EA">
        <w:rPr>
          <w:i/>
          <w:iCs/>
          <w:sz w:val="20"/>
          <w:szCs w:val="20"/>
        </w:rPr>
        <w:t>E</w:t>
      </w:r>
      <w:r w:rsidRPr="00DB64EA">
        <w:rPr>
          <w:i/>
          <w:iCs/>
          <w:sz w:val="20"/>
          <w:szCs w:val="20"/>
          <w:vertAlign w:val="subscript"/>
        </w:rPr>
        <w:t>kin</w:t>
      </w:r>
      <w:r w:rsidRPr="00DB64EA">
        <w:rPr>
          <w:i/>
          <w:iCs/>
          <w:sz w:val="20"/>
          <w:szCs w:val="20"/>
        </w:rPr>
        <w:t xml:space="preserve"> </w:t>
      </w:r>
      <w:r w:rsidRPr="00DB64EA">
        <w:rPr>
          <w:sz w:val="20"/>
          <w:szCs w:val="20"/>
        </w:rPr>
        <w:t xml:space="preserve">= 8.94 Wh are stored as kinetic energy of the vehicle. The total losses are computed in 17.8 Wh. During cruising, the kinetic energy is constant. The energy supplied by the substation is equal to 6.9 Wh and covers the mechanical and electrical energy losses, equal to 3.07 Wh. At the end of braking, the train stops and the input energy is equal to 13.9 Wh, whose 13.0 Wh is the mechanical energy available by the tram and 0.90 Wh is supplied by the line. The total energy losses in this phase is 14.1 Wh that has been partially dissipated on the brakig rheostat </w:t>
      </w:r>
      <w:r w:rsidRPr="00DB64EA">
        <w:rPr>
          <w:i/>
          <w:iCs/>
          <w:sz w:val="20"/>
          <w:szCs w:val="20"/>
        </w:rPr>
        <w:t>r</w:t>
      </w:r>
      <w:r w:rsidRPr="00DB64EA">
        <w:rPr>
          <w:i/>
          <w:iCs/>
          <w:sz w:val="20"/>
          <w:szCs w:val="20"/>
          <w:vertAlign w:val="subscript"/>
        </w:rPr>
        <w:t>BR,1</w:t>
      </w:r>
      <w:r w:rsidRPr="00DB64EA">
        <w:rPr>
          <w:i/>
          <w:iCs/>
          <w:sz w:val="20"/>
          <w:szCs w:val="20"/>
        </w:rPr>
        <w:t>.</w:t>
      </w:r>
    </w:p>
    <w:p w:rsidR="00DB64EA" w:rsidRPr="00DB64EA" w:rsidRDefault="00DB64EA" w:rsidP="00DB64EA">
      <w:pPr>
        <w:rPr>
          <w:sz w:val="20"/>
          <w:szCs w:val="20"/>
        </w:rPr>
      </w:pPr>
      <w:r w:rsidRPr="00DB64EA">
        <w:rPr>
          <w:sz w:val="20"/>
          <w:szCs w:val="20"/>
        </w:rPr>
        <w:t xml:space="preserve">At the end of the operating cycle, the total input energy is </w:t>
      </w:r>
      <w:r w:rsidRPr="00DB64EA">
        <w:rPr>
          <w:color w:val="000000"/>
          <w:position w:val="-10"/>
          <w:sz w:val="20"/>
          <w:szCs w:val="20"/>
        </w:rPr>
        <w:object w:dxaOrig="1320" w:dyaOrig="340">
          <v:shape id="_x0000_i1041" type="#_x0000_t75" style="width:66pt;height:17.25pt" o:ole="">
            <v:imagedata r:id="rId49" o:title=""/>
          </v:shape>
          <o:OLEObject Type="Embed" ProgID="Equation.3" ShapeID="_x0000_i1041" DrawAspect="Content" ObjectID="_1569236755" r:id="rId50"/>
        </w:object>
      </w:r>
      <w:r w:rsidRPr="00DB64EA">
        <w:rPr>
          <w:sz w:val="20"/>
          <w:szCs w:val="20"/>
        </w:rPr>
        <w:t xml:space="preserve"> whereas the total losses results </w:t>
      </w:r>
      <w:r w:rsidRPr="00DB64EA">
        <w:rPr>
          <w:color w:val="000000"/>
          <w:position w:val="-10"/>
          <w:sz w:val="20"/>
          <w:szCs w:val="20"/>
        </w:rPr>
        <w:object w:dxaOrig="1300" w:dyaOrig="340">
          <v:shape id="_x0000_i1042" type="#_x0000_t75" style="width:65.25pt;height:17.25pt" o:ole="">
            <v:imagedata r:id="rId51" o:title=""/>
          </v:shape>
          <o:OLEObject Type="Embed" ProgID="Equation.3" ShapeID="_x0000_i1042" DrawAspect="Content" ObjectID="_1569236756" r:id="rId52"/>
        </w:object>
      </w:r>
      <w:r w:rsidRPr="00DB64EA">
        <w:rPr>
          <w:sz w:val="20"/>
          <w:szCs w:val="20"/>
        </w:rPr>
        <w:t>. These values are taken as reference values for the further comparative analysis.</w:t>
      </w:r>
    </w:p>
    <w:p w:rsidR="00D741AA" w:rsidRDefault="00D741AA" w:rsidP="005A597B">
      <w:pPr>
        <w:rPr>
          <w:i/>
          <w:sz w:val="20"/>
        </w:rPr>
      </w:pPr>
    </w:p>
    <w:p w:rsidR="00842949" w:rsidRPr="005B3F2E" w:rsidRDefault="00842949" w:rsidP="00842949">
      <w:pPr>
        <w:rPr>
          <w:b/>
          <w:caps/>
          <w:color w:val="000000"/>
        </w:rPr>
      </w:pPr>
      <w:r w:rsidRPr="00842949">
        <w:rPr>
          <w:b/>
          <w:bCs/>
          <w:caps/>
          <w:sz w:val="22"/>
          <w:szCs w:val="22"/>
        </w:rPr>
        <w:t xml:space="preserve">2.2 </w:t>
      </w:r>
      <w:r w:rsidRPr="00842949">
        <w:rPr>
          <w:b/>
          <w:bCs/>
          <w:sz w:val="22"/>
          <w:szCs w:val="22"/>
        </w:rPr>
        <w:t xml:space="preserve">Simulation results </w:t>
      </w:r>
      <w:r>
        <w:rPr>
          <w:b/>
          <w:bCs/>
          <w:sz w:val="22"/>
          <w:szCs w:val="22"/>
        </w:rPr>
        <w:t>base with</w:t>
      </w:r>
      <w:r w:rsidRPr="00842949">
        <w:rPr>
          <w:b/>
          <w:bCs/>
          <w:sz w:val="22"/>
          <w:szCs w:val="22"/>
        </w:rPr>
        <w:t xml:space="preserve"> </w:t>
      </w:r>
      <w:r w:rsidRPr="00842949">
        <w:rPr>
          <w:b/>
          <w:sz w:val="22"/>
          <w:szCs w:val="22"/>
        </w:rPr>
        <w:t>ACR</w:t>
      </w:r>
      <w:r w:rsidRPr="00842949">
        <w:rPr>
          <w:b/>
          <w:bCs/>
          <w:color w:val="000000"/>
          <w:sz w:val="22"/>
          <w:szCs w:val="22"/>
        </w:rPr>
        <w:t xml:space="preserve"> system</w:t>
      </w:r>
      <w:r w:rsidRPr="00842949">
        <w:rPr>
          <w:b/>
          <w:bCs/>
          <w:caps/>
        </w:rPr>
        <w:t xml:space="preserve"> </w:t>
      </w:r>
    </w:p>
    <w:p w:rsidR="00842949" w:rsidRDefault="00842949" w:rsidP="00842949">
      <w:pPr>
        <w:pStyle w:val="free"/>
        <w:jc w:val="both"/>
        <w:rPr>
          <w:sz w:val="22"/>
          <w:szCs w:val="22"/>
        </w:rPr>
      </w:pPr>
    </w:p>
    <w:p w:rsidR="004C036A" w:rsidRDefault="004C036A" w:rsidP="004C036A">
      <w:pPr>
        <w:rPr>
          <w:sz w:val="20"/>
          <w:szCs w:val="20"/>
        </w:rPr>
      </w:pPr>
      <w:r>
        <w:rPr>
          <w:sz w:val="20"/>
          <w:szCs w:val="20"/>
        </w:rPr>
        <w:t>The ACR</w:t>
      </w:r>
      <w:r w:rsidRPr="004C036A">
        <w:rPr>
          <w:sz w:val="20"/>
          <w:szCs w:val="20"/>
        </w:rPr>
        <w:t xml:space="preserve"> </w:t>
      </w:r>
      <w:r w:rsidRPr="004C036A">
        <w:rPr>
          <w:bCs/>
          <w:color w:val="000000"/>
          <w:sz w:val="20"/>
          <w:szCs w:val="20"/>
        </w:rPr>
        <w:t>system</w:t>
      </w:r>
      <w:r w:rsidRPr="004C036A">
        <w:rPr>
          <w:sz w:val="20"/>
          <w:szCs w:val="20"/>
        </w:rPr>
        <w:t xml:space="preserve"> are pre-charged to </w:t>
      </w:r>
      <w:r w:rsidRPr="004C036A">
        <w:rPr>
          <w:i/>
          <w:iCs/>
          <w:sz w:val="20"/>
          <w:szCs w:val="20"/>
        </w:rPr>
        <w:t>V</w:t>
      </w:r>
      <w:r w:rsidRPr="004C036A">
        <w:rPr>
          <w:i/>
          <w:iCs/>
          <w:sz w:val="20"/>
          <w:szCs w:val="20"/>
          <w:vertAlign w:val="subscript"/>
        </w:rPr>
        <w:t>SC</w:t>
      </w:r>
      <w:r w:rsidRPr="004C036A">
        <w:rPr>
          <w:sz w:val="20"/>
          <w:szCs w:val="20"/>
          <w:vertAlign w:val="subscript"/>
        </w:rPr>
        <w:t>,max</w:t>
      </w:r>
      <w:r w:rsidRPr="004C036A">
        <w:rPr>
          <w:sz w:val="20"/>
          <w:szCs w:val="20"/>
        </w:rPr>
        <w:t xml:space="preserve">= 135 V. The behavior of the traction drive equipped with ACR </w:t>
      </w:r>
      <w:r w:rsidRPr="004C036A">
        <w:rPr>
          <w:bCs/>
          <w:color w:val="000000"/>
          <w:sz w:val="20"/>
          <w:szCs w:val="20"/>
        </w:rPr>
        <w:t>system</w:t>
      </w:r>
      <w:r w:rsidRPr="004C036A">
        <w:rPr>
          <w:sz w:val="20"/>
          <w:szCs w:val="20"/>
        </w:rPr>
        <w:t xml:space="preserve">  is evident from the</w:t>
      </w:r>
      <w:r>
        <w:rPr>
          <w:sz w:val="20"/>
          <w:szCs w:val="20"/>
        </w:rPr>
        <w:t xml:space="preserve"> compared analysis o</w:t>
      </w:r>
      <w:r w:rsidR="006676FA">
        <w:rPr>
          <w:sz w:val="20"/>
          <w:szCs w:val="20"/>
        </w:rPr>
        <w:t>f  figure  7</w:t>
      </w:r>
      <w:r>
        <w:rPr>
          <w:sz w:val="20"/>
          <w:szCs w:val="20"/>
        </w:rPr>
        <w:t xml:space="preserve"> a) and figure</w:t>
      </w:r>
      <w:r w:rsidR="006676FA">
        <w:rPr>
          <w:sz w:val="20"/>
          <w:szCs w:val="20"/>
        </w:rPr>
        <w:t xml:space="preserve"> 7</w:t>
      </w:r>
      <w:r w:rsidRPr="004C036A">
        <w:rPr>
          <w:sz w:val="20"/>
          <w:szCs w:val="20"/>
        </w:rPr>
        <w:t xml:space="preserve"> c). In particular, this last one shows that ACR reference current, </w:t>
      </w:r>
      <w:r w:rsidRPr="004C036A">
        <w:rPr>
          <w:i/>
          <w:iCs/>
          <w:sz w:val="20"/>
          <w:szCs w:val="20"/>
        </w:rPr>
        <w:t>i</w:t>
      </w:r>
      <w:r w:rsidRPr="004C036A">
        <w:rPr>
          <w:i/>
          <w:iCs/>
          <w:sz w:val="20"/>
          <w:szCs w:val="20"/>
          <w:vertAlign w:val="subscript"/>
        </w:rPr>
        <w:t>SC</w:t>
      </w:r>
      <w:r w:rsidRPr="004C036A">
        <w:rPr>
          <w:sz w:val="20"/>
          <w:szCs w:val="20"/>
          <w:vertAlign w:val="subscript"/>
        </w:rPr>
        <w:t>,</w:t>
      </w:r>
      <w:r w:rsidRPr="004C036A">
        <w:rPr>
          <w:i/>
          <w:iCs/>
          <w:sz w:val="20"/>
          <w:szCs w:val="20"/>
          <w:vertAlign w:val="subscript"/>
        </w:rPr>
        <w:t xml:space="preserve">ref </w:t>
      </w:r>
      <w:r w:rsidRPr="004C036A">
        <w:rPr>
          <w:sz w:val="20"/>
          <w:szCs w:val="20"/>
        </w:rPr>
        <w:t xml:space="preserve">, change in sign according to vehicle </w:t>
      </w:r>
      <w:r>
        <w:rPr>
          <w:sz w:val="20"/>
          <w:szCs w:val="20"/>
        </w:rPr>
        <w:t xml:space="preserve">acceleration. In fact, actual </w:t>
      </w:r>
      <w:r w:rsidRPr="004C036A">
        <w:rPr>
          <w:sz w:val="20"/>
          <w:szCs w:val="20"/>
        </w:rPr>
        <w:t xml:space="preserve">ACR current, , </w:t>
      </w:r>
      <w:r w:rsidRPr="004C036A">
        <w:rPr>
          <w:i/>
          <w:iCs/>
          <w:sz w:val="20"/>
          <w:szCs w:val="20"/>
        </w:rPr>
        <w:t>i</w:t>
      </w:r>
      <w:r w:rsidRPr="004C036A">
        <w:rPr>
          <w:i/>
          <w:iCs/>
          <w:sz w:val="20"/>
          <w:szCs w:val="20"/>
          <w:vertAlign w:val="subscript"/>
        </w:rPr>
        <w:t>SC</w:t>
      </w:r>
      <w:r w:rsidRPr="004C036A">
        <w:rPr>
          <w:sz w:val="20"/>
          <w:szCs w:val="20"/>
          <w:vertAlign w:val="subscript"/>
        </w:rPr>
        <w:t>,</w:t>
      </w:r>
      <w:r w:rsidRPr="004C036A">
        <w:rPr>
          <w:i/>
          <w:iCs/>
          <w:sz w:val="20"/>
          <w:szCs w:val="20"/>
          <w:vertAlign w:val="subscript"/>
        </w:rPr>
        <w:t xml:space="preserve">ref </w:t>
      </w:r>
      <w:r w:rsidRPr="004C036A">
        <w:rPr>
          <w:sz w:val="20"/>
          <w:szCs w:val="20"/>
        </w:rPr>
        <w:t xml:space="preserve">reaches its maximum of 19.5 A at the maximum speed and falls to zero at the end of the acceleration. During the braking, a similar behavior can be observed with the opposite current sign whose maximum results -33.6 A. The ACR current is reflected in the current supplied by the substation and that drawn by the dc-bus of the traction vehicle, </w:t>
      </w:r>
      <w:r w:rsidRPr="004C036A">
        <w:rPr>
          <w:i/>
          <w:iCs/>
          <w:sz w:val="20"/>
          <w:szCs w:val="20"/>
        </w:rPr>
        <w:t>i</w:t>
      </w:r>
      <w:r w:rsidRPr="004C036A">
        <w:rPr>
          <w:i/>
          <w:iCs/>
          <w:sz w:val="20"/>
          <w:szCs w:val="20"/>
          <w:vertAlign w:val="subscript"/>
        </w:rPr>
        <w:t>t</w:t>
      </w:r>
      <w:r w:rsidRPr="004C036A">
        <w:rPr>
          <w:sz w:val="20"/>
          <w:szCs w:val="20"/>
        </w:rPr>
        <w:t xml:space="preserve">, shown </w:t>
      </w:r>
      <w:r>
        <w:rPr>
          <w:sz w:val="20"/>
          <w:szCs w:val="20"/>
        </w:rPr>
        <w:t>in figure</w:t>
      </w:r>
      <w:r w:rsidR="006676FA">
        <w:rPr>
          <w:sz w:val="20"/>
          <w:szCs w:val="20"/>
        </w:rPr>
        <w:t xml:space="preserve"> 7</w:t>
      </w:r>
      <w:r w:rsidRPr="004C036A">
        <w:rPr>
          <w:sz w:val="20"/>
          <w:szCs w:val="20"/>
        </w:rPr>
        <w:t xml:space="preserve"> a). The “peak shaving” action due to the contribution of ACR </w:t>
      </w:r>
      <w:r w:rsidRPr="004C036A">
        <w:rPr>
          <w:bCs/>
          <w:color w:val="000000"/>
          <w:sz w:val="20"/>
          <w:szCs w:val="20"/>
        </w:rPr>
        <w:t>system</w:t>
      </w:r>
      <w:r w:rsidRPr="004C036A">
        <w:rPr>
          <w:sz w:val="20"/>
          <w:szCs w:val="20"/>
        </w:rPr>
        <w:t xml:space="preserve">  is highlighted by the diagram of the substation current, </w:t>
      </w:r>
      <w:r w:rsidRPr="004C036A">
        <w:rPr>
          <w:i/>
          <w:iCs/>
          <w:sz w:val="20"/>
          <w:szCs w:val="20"/>
        </w:rPr>
        <w:t>i</w:t>
      </w:r>
      <w:r w:rsidRPr="004C036A">
        <w:rPr>
          <w:i/>
          <w:iCs/>
          <w:sz w:val="20"/>
          <w:szCs w:val="20"/>
          <w:vertAlign w:val="subscript"/>
        </w:rPr>
        <w:t>sub</w:t>
      </w:r>
      <w:r w:rsidRPr="004C036A">
        <w:rPr>
          <w:sz w:val="20"/>
          <w:szCs w:val="20"/>
        </w:rPr>
        <w:t xml:space="preserve">, that in correspondence of </w:t>
      </w:r>
      <w:r w:rsidRPr="004C036A">
        <w:rPr>
          <w:i/>
          <w:iCs/>
          <w:sz w:val="20"/>
          <w:szCs w:val="20"/>
        </w:rPr>
        <w:t>t</w:t>
      </w:r>
      <w:r w:rsidRPr="004C036A">
        <w:rPr>
          <w:sz w:val="20"/>
          <w:szCs w:val="20"/>
        </w:rPr>
        <w:t xml:space="preserve">= 24 s, presents a peak equal to </w:t>
      </w:r>
      <w:r w:rsidRPr="004C036A">
        <w:rPr>
          <w:i/>
          <w:iCs/>
          <w:sz w:val="20"/>
          <w:szCs w:val="20"/>
        </w:rPr>
        <w:t>i</w:t>
      </w:r>
      <w:r w:rsidRPr="004C036A">
        <w:rPr>
          <w:i/>
          <w:iCs/>
          <w:sz w:val="20"/>
          <w:szCs w:val="20"/>
          <w:vertAlign w:val="subscript"/>
        </w:rPr>
        <w:t>sub,peak</w:t>
      </w:r>
      <w:r w:rsidRPr="004C036A">
        <w:rPr>
          <w:sz w:val="20"/>
          <w:szCs w:val="20"/>
        </w:rPr>
        <w:t>= 12.4 A, significantly smoothed respect to one of the vehicle current, which is obviously the same as for the case of dissipative braking (</w:t>
      </w:r>
      <w:r w:rsidRPr="004C036A">
        <w:rPr>
          <w:color w:val="000000"/>
          <w:position w:val="-12"/>
          <w:sz w:val="20"/>
          <w:szCs w:val="20"/>
        </w:rPr>
        <w:object w:dxaOrig="1140" w:dyaOrig="360">
          <v:shape id="_x0000_i1043" type="#_x0000_t75" style="width:57pt;height:18pt" o:ole="">
            <v:imagedata r:id="rId53" o:title=""/>
          </v:shape>
          <o:OLEObject Type="Embed" ProgID="Equation.3" ShapeID="_x0000_i1043" DrawAspect="Content" ObjectID="_1569236757" r:id="rId54"/>
        </w:object>
      </w:r>
      <w:r w:rsidRPr="004C036A">
        <w:rPr>
          <w:sz w:val="20"/>
          <w:szCs w:val="20"/>
        </w:rPr>
        <w:t>), with consequent current peak reduction by 27.1 %.</w:t>
      </w:r>
    </w:p>
    <w:p w:rsidR="006676FA" w:rsidRDefault="006676FA" w:rsidP="006676FA">
      <w:pPr>
        <w:rPr>
          <w:sz w:val="20"/>
          <w:szCs w:val="20"/>
        </w:rPr>
      </w:pPr>
      <w:r>
        <w:rPr>
          <w:sz w:val="20"/>
          <w:szCs w:val="20"/>
        </w:rPr>
        <w:t>The figure 7 d) shows how ACR</w:t>
      </w:r>
      <w:r w:rsidRPr="004C036A">
        <w:rPr>
          <w:sz w:val="20"/>
          <w:szCs w:val="20"/>
        </w:rPr>
        <w:t xml:space="preserve"> speed tracker control is cap</w:t>
      </w:r>
      <w:r>
        <w:rPr>
          <w:sz w:val="20"/>
          <w:szCs w:val="20"/>
        </w:rPr>
        <w:t>able of tracking quickly the ACR</w:t>
      </w:r>
      <w:r w:rsidRPr="004C036A">
        <w:rPr>
          <w:sz w:val="20"/>
          <w:szCs w:val="20"/>
        </w:rPr>
        <w:t xml:space="preserve"> reference internal voltage, </w:t>
      </w:r>
      <w:r w:rsidRPr="004C036A">
        <w:rPr>
          <w:i/>
          <w:iCs/>
          <w:sz w:val="20"/>
          <w:szCs w:val="20"/>
        </w:rPr>
        <w:t>u</w:t>
      </w:r>
      <w:r>
        <w:rPr>
          <w:i/>
          <w:iCs/>
          <w:sz w:val="20"/>
          <w:szCs w:val="20"/>
          <w:vertAlign w:val="subscript"/>
        </w:rPr>
        <w:t>S</w:t>
      </w:r>
      <w:r w:rsidRPr="004C036A">
        <w:rPr>
          <w:i/>
          <w:iCs/>
          <w:sz w:val="20"/>
          <w:szCs w:val="20"/>
          <w:vertAlign w:val="subscript"/>
        </w:rPr>
        <w:t>C</w:t>
      </w:r>
      <w:r w:rsidRPr="004C036A">
        <w:rPr>
          <w:sz w:val="20"/>
          <w:szCs w:val="20"/>
          <w:vertAlign w:val="subscript"/>
        </w:rPr>
        <w:t>,</w:t>
      </w:r>
      <w:r w:rsidRPr="004C036A">
        <w:rPr>
          <w:i/>
          <w:iCs/>
          <w:sz w:val="20"/>
          <w:szCs w:val="20"/>
          <w:vertAlign w:val="subscript"/>
        </w:rPr>
        <w:t xml:space="preserve">ref </w:t>
      </w:r>
      <w:r w:rsidRPr="004C036A">
        <w:rPr>
          <w:sz w:val="20"/>
          <w:szCs w:val="20"/>
        </w:rPr>
        <w:t xml:space="preserve">, calculated according to the actual vehicle speed eq. (2). </w:t>
      </w:r>
    </w:p>
    <w:p w:rsidR="006676FA" w:rsidRDefault="006676FA" w:rsidP="006676FA">
      <w:pPr>
        <w:rPr>
          <w:sz w:val="20"/>
          <w:szCs w:val="20"/>
        </w:rPr>
      </w:pPr>
    </w:p>
    <w:p w:rsidR="007124A0" w:rsidRPr="007124A0" w:rsidRDefault="006676FA" w:rsidP="007124A0">
      <w:pPr>
        <w:overflowPunct w:val="0"/>
        <w:autoSpaceDE w:val="0"/>
        <w:autoSpaceDN w:val="0"/>
        <w:adjustRightInd w:val="0"/>
        <w:ind w:left="270"/>
        <w:textAlignment w:val="baseline"/>
        <w:rPr>
          <w:color w:val="000000"/>
          <w:sz w:val="18"/>
          <w:szCs w:val="18"/>
        </w:rPr>
      </w:pPr>
      <w:r w:rsidRPr="008D2C0F">
        <w:rPr>
          <w:color w:val="000000"/>
          <w:position w:val="-30"/>
          <w:sz w:val="18"/>
          <w:szCs w:val="18"/>
        </w:rPr>
        <w:object w:dxaOrig="3620" w:dyaOrig="880">
          <v:shape id="_x0000_i1044" type="#_x0000_t75" style="width:180.75pt;height:44.25pt" o:ole="">
            <v:imagedata r:id="rId55" o:title=""/>
          </v:shape>
          <o:OLEObject Type="Embed" ProgID="Equation.3" ShapeID="_x0000_i1044" DrawAspect="Content" ObjectID="_1569236758" r:id="rId56"/>
        </w:object>
      </w:r>
      <w:r w:rsidRPr="008D2C0F">
        <w:rPr>
          <w:color w:val="000000"/>
          <w:sz w:val="18"/>
          <w:szCs w:val="18"/>
        </w:rPr>
        <w:t xml:space="preserve">  </w:t>
      </w:r>
      <w:r>
        <w:rPr>
          <w:color w:val="000000"/>
          <w:sz w:val="18"/>
          <w:szCs w:val="18"/>
        </w:rPr>
        <w:t xml:space="preserve">                                                                                             </w:t>
      </w:r>
      <w:r w:rsidRPr="008D2C0F">
        <w:rPr>
          <w:color w:val="000000"/>
          <w:sz w:val="18"/>
          <w:szCs w:val="18"/>
        </w:rPr>
        <w:t>(2)</w:t>
      </w:r>
    </w:p>
    <w:p w:rsidR="00007C5E" w:rsidRDefault="006676FA" w:rsidP="004C036A">
      <w:pPr>
        <w:rPr>
          <w:sz w:val="20"/>
          <w:szCs w:val="20"/>
        </w:rPr>
      </w:pPr>
      <w:r w:rsidRPr="008D2C0F">
        <w:rPr>
          <w:sz w:val="20"/>
          <w:szCs w:val="20"/>
        </w:rPr>
        <w:t xml:space="preserve">Where are: </w:t>
      </w:r>
      <w:r w:rsidRPr="008D2C0F">
        <w:rPr>
          <w:i/>
          <w:iCs/>
          <w:sz w:val="20"/>
          <w:szCs w:val="20"/>
        </w:rPr>
        <w:t>J</w:t>
      </w:r>
      <w:r w:rsidRPr="008D2C0F">
        <w:rPr>
          <w:i/>
          <w:iCs/>
          <w:sz w:val="20"/>
          <w:szCs w:val="20"/>
          <w:vertAlign w:val="subscript"/>
        </w:rPr>
        <w:t>t,i</w:t>
      </w:r>
      <w:r w:rsidRPr="008D2C0F">
        <w:rPr>
          <w:sz w:val="20"/>
          <w:szCs w:val="20"/>
        </w:rPr>
        <w:t xml:space="preserve"> equivalent rotating inertia of motor axles of </w:t>
      </w:r>
      <w:r w:rsidRPr="008D2C0F">
        <w:rPr>
          <w:color w:val="000000"/>
          <w:sz w:val="20"/>
          <w:szCs w:val="20"/>
        </w:rPr>
        <w:t xml:space="preserve">CAF Urbos 3, </w:t>
      </w:r>
      <w:r w:rsidRPr="008D2C0F">
        <w:rPr>
          <w:i/>
          <w:iCs/>
          <w:sz w:val="20"/>
          <w:szCs w:val="20"/>
        </w:rPr>
        <w:t>V</w:t>
      </w:r>
      <w:r w:rsidRPr="008D2C0F">
        <w:rPr>
          <w:i/>
          <w:iCs/>
          <w:sz w:val="20"/>
          <w:szCs w:val="20"/>
          <w:vertAlign w:val="subscript"/>
        </w:rPr>
        <w:t xml:space="preserve">SC,max </w:t>
      </w:r>
      <w:r w:rsidRPr="008D2C0F">
        <w:rPr>
          <w:sz w:val="20"/>
          <w:szCs w:val="20"/>
        </w:rPr>
        <w:t xml:space="preserve">= 136 V, </w:t>
      </w:r>
      <w:r w:rsidRPr="008D2C0F">
        <w:rPr>
          <w:i/>
          <w:iCs/>
          <w:sz w:val="20"/>
          <w:szCs w:val="20"/>
        </w:rPr>
        <w:t>k</w:t>
      </w:r>
      <w:r w:rsidRPr="008D2C0F">
        <w:rPr>
          <w:i/>
          <w:iCs/>
          <w:sz w:val="20"/>
          <w:szCs w:val="20"/>
          <w:vertAlign w:val="subscript"/>
        </w:rPr>
        <w:t>i</w:t>
      </w:r>
      <w:r w:rsidRPr="008D2C0F">
        <w:rPr>
          <w:i/>
          <w:iCs/>
          <w:sz w:val="20"/>
          <w:szCs w:val="20"/>
        </w:rPr>
        <w:t xml:space="preserve"> </w:t>
      </w:r>
      <w:r w:rsidRPr="008D2C0F">
        <w:rPr>
          <w:sz w:val="20"/>
          <w:szCs w:val="20"/>
        </w:rPr>
        <w:t>=1.</w:t>
      </w:r>
    </w:p>
    <w:p w:rsidR="00007C5E" w:rsidRDefault="004E1AF4" w:rsidP="007124A0">
      <w:pPr>
        <w:jc w:val="center"/>
      </w:pPr>
      <w:r>
        <w:rPr>
          <w:noProof/>
        </w:rPr>
        <w:drawing>
          <wp:inline distT="0" distB="0" distL="0" distR="0">
            <wp:extent cx="5429250" cy="27527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a:stretch>
                      <a:fillRect/>
                    </a:stretch>
                  </pic:blipFill>
                  <pic:spPr bwMode="auto">
                    <a:xfrm>
                      <a:off x="0" y="0"/>
                      <a:ext cx="5429250" cy="2752725"/>
                    </a:xfrm>
                    <a:prstGeom prst="rect">
                      <a:avLst/>
                    </a:prstGeom>
                    <a:noFill/>
                    <a:ln w="9525">
                      <a:noFill/>
                      <a:miter lim="800000"/>
                      <a:headEnd/>
                      <a:tailEnd/>
                    </a:ln>
                  </pic:spPr>
                </pic:pic>
              </a:graphicData>
            </a:graphic>
          </wp:inline>
        </w:drawing>
      </w:r>
    </w:p>
    <w:p w:rsidR="00007C5E" w:rsidRDefault="004E1AF4" w:rsidP="00007C5E">
      <w:pPr>
        <w:jc w:val="center"/>
      </w:pPr>
      <w:r>
        <w:rPr>
          <w:noProof/>
        </w:rPr>
        <w:drawing>
          <wp:inline distT="0" distB="0" distL="0" distR="0">
            <wp:extent cx="2990850" cy="16668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2990850" cy="1666875"/>
                    </a:xfrm>
                    <a:prstGeom prst="rect">
                      <a:avLst/>
                    </a:prstGeom>
                    <a:noFill/>
                    <a:ln w="9525">
                      <a:noFill/>
                      <a:miter lim="800000"/>
                      <a:headEnd/>
                      <a:tailEnd/>
                    </a:ln>
                  </pic:spPr>
                </pic:pic>
              </a:graphicData>
            </a:graphic>
          </wp:inline>
        </w:drawing>
      </w:r>
    </w:p>
    <w:p w:rsidR="00007C5E" w:rsidRPr="006676FA" w:rsidRDefault="00613E10" w:rsidP="006676FA">
      <w:pPr>
        <w:jc w:val="center"/>
        <w:rPr>
          <w:color w:val="000000"/>
          <w:sz w:val="20"/>
          <w:szCs w:val="20"/>
        </w:rPr>
      </w:pPr>
      <w:r>
        <w:rPr>
          <w:b/>
          <w:bCs/>
          <w:sz w:val="20"/>
          <w:szCs w:val="20"/>
        </w:rPr>
        <w:t>Figure</w:t>
      </w:r>
      <w:r w:rsidR="006676FA">
        <w:rPr>
          <w:b/>
          <w:bCs/>
          <w:sz w:val="20"/>
          <w:szCs w:val="20"/>
        </w:rPr>
        <w:t xml:space="preserve"> 7</w:t>
      </w:r>
      <w:r>
        <w:rPr>
          <w:b/>
          <w:bCs/>
          <w:sz w:val="20"/>
          <w:szCs w:val="20"/>
        </w:rPr>
        <w:t>:</w:t>
      </w:r>
      <w:r w:rsidRPr="00613E10">
        <w:rPr>
          <w:b/>
          <w:bCs/>
          <w:sz w:val="20"/>
          <w:szCs w:val="20"/>
        </w:rPr>
        <w:t xml:space="preserve">  </w:t>
      </w:r>
      <w:r w:rsidRPr="00613E10">
        <w:rPr>
          <w:bCs/>
          <w:sz w:val="20"/>
          <w:szCs w:val="20"/>
        </w:rPr>
        <w:t xml:space="preserve">On-board with </w:t>
      </w:r>
      <w:r w:rsidRPr="00613E10">
        <w:rPr>
          <w:sz w:val="20"/>
          <w:szCs w:val="20"/>
        </w:rPr>
        <w:t xml:space="preserve">Rapid Charge Accumulator (ACR) </w:t>
      </w:r>
      <w:r w:rsidRPr="00613E10">
        <w:rPr>
          <w:bCs/>
          <w:color w:val="000000"/>
          <w:sz w:val="20"/>
          <w:szCs w:val="20"/>
        </w:rPr>
        <w:t>system</w:t>
      </w:r>
      <w:r w:rsidR="006676FA">
        <w:rPr>
          <w:color w:val="000000"/>
          <w:sz w:val="20"/>
          <w:szCs w:val="20"/>
        </w:rPr>
        <w:t xml:space="preserve"> </w:t>
      </w:r>
      <w:r w:rsidRPr="00613E10">
        <w:rPr>
          <w:bCs/>
          <w:sz w:val="20"/>
          <w:szCs w:val="20"/>
        </w:rPr>
        <w:t>simulation results: a) Line, tram and storage currents; b) Substation and tram voltages; c) SC actual current and its reference; d) ACR internal estimated voltage and its reference; e) Energies involved in the traction cycle</w:t>
      </w:r>
    </w:p>
    <w:p w:rsidR="00007C5E" w:rsidRPr="004C036A" w:rsidRDefault="00007C5E" w:rsidP="004C036A">
      <w:pPr>
        <w:rPr>
          <w:sz w:val="20"/>
          <w:szCs w:val="20"/>
        </w:rPr>
      </w:pPr>
    </w:p>
    <w:p w:rsidR="008D2C0F" w:rsidRPr="008D2C0F" w:rsidRDefault="008D2C0F" w:rsidP="008D2C0F">
      <w:pPr>
        <w:rPr>
          <w:color w:val="000000"/>
          <w:sz w:val="20"/>
          <w:szCs w:val="20"/>
        </w:rPr>
      </w:pPr>
      <w:r w:rsidRPr="008D2C0F">
        <w:rPr>
          <w:sz w:val="20"/>
          <w:szCs w:val="20"/>
        </w:rPr>
        <w:t>In agreement with the suggested control strat</w:t>
      </w:r>
      <w:r w:rsidR="00590FC5">
        <w:rPr>
          <w:sz w:val="20"/>
          <w:szCs w:val="20"/>
        </w:rPr>
        <w:t>egy, ACR system</w:t>
      </w:r>
      <w:r w:rsidRPr="008D2C0F">
        <w:rPr>
          <w:sz w:val="20"/>
          <w:szCs w:val="20"/>
        </w:rPr>
        <w:t xml:space="preserve"> reach the minimum voltage of 127 V when the simulated vehicle travels at the maximum speed.</w:t>
      </w:r>
    </w:p>
    <w:p w:rsidR="005E294B" w:rsidRDefault="005E294B" w:rsidP="005E294B">
      <w:pPr>
        <w:rPr>
          <w:color w:val="000000"/>
          <w:sz w:val="20"/>
          <w:szCs w:val="20"/>
        </w:rPr>
      </w:pPr>
      <w:r w:rsidRPr="005E294B">
        <w:rPr>
          <w:sz w:val="20"/>
          <w:szCs w:val="20"/>
        </w:rPr>
        <w:t xml:space="preserve">During the braking, the kinetic energy is converted into electrical energy by the electrical traction drive, as it can be seen since </w:t>
      </w:r>
      <w:r w:rsidRPr="005E294B">
        <w:rPr>
          <w:i/>
          <w:iCs/>
          <w:sz w:val="20"/>
          <w:szCs w:val="20"/>
        </w:rPr>
        <w:t>i</w:t>
      </w:r>
      <w:r w:rsidRPr="005E294B">
        <w:rPr>
          <w:i/>
          <w:iCs/>
          <w:sz w:val="20"/>
          <w:szCs w:val="20"/>
          <w:vertAlign w:val="subscript"/>
        </w:rPr>
        <w:t>t</w:t>
      </w:r>
      <w:r w:rsidRPr="005E294B">
        <w:rPr>
          <w:i/>
          <w:iCs/>
          <w:sz w:val="20"/>
          <w:szCs w:val="20"/>
        </w:rPr>
        <w:t xml:space="preserve"> </w:t>
      </w:r>
      <w:r w:rsidRPr="005E294B">
        <w:rPr>
          <w:sz w:val="20"/>
          <w:szCs w:val="20"/>
        </w:rPr>
        <w:t xml:space="preserve">is negative. In this phase,  </w:t>
      </w:r>
      <w:r>
        <w:rPr>
          <w:sz w:val="20"/>
          <w:szCs w:val="20"/>
        </w:rPr>
        <w:t>ACR</w:t>
      </w:r>
      <w:r w:rsidRPr="005E294B">
        <w:rPr>
          <w:sz w:val="20"/>
          <w:szCs w:val="20"/>
        </w:rPr>
        <w:t xml:space="preserve"> stores the electrical energy available and is recharged to its initial st</w:t>
      </w:r>
      <w:r>
        <w:rPr>
          <w:sz w:val="20"/>
          <w:szCs w:val="20"/>
        </w:rPr>
        <w:t>ate of charge value since the ACR</w:t>
      </w:r>
      <w:r w:rsidRPr="005E294B">
        <w:rPr>
          <w:sz w:val="20"/>
          <w:szCs w:val="20"/>
        </w:rPr>
        <w:t xml:space="preserve"> internal voltage reference is directly related to the actual vehicle kinetic energy </w:t>
      </w:r>
      <w:r w:rsidRPr="005E294B">
        <w:rPr>
          <w:i/>
          <w:iCs/>
          <w:sz w:val="20"/>
          <w:szCs w:val="20"/>
        </w:rPr>
        <w:t>E</w:t>
      </w:r>
      <w:r w:rsidRPr="005E294B">
        <w:rPr>
          <w:i/>
          <w:iCs/>
          <w:sz w:val="20"/>
          <w:szCs w:val="20"/>
          <w:vertAlign w:val="subscript"/>
        </w:rPr>
        <w:t>kin</w:t>
      </w:r>
      <w:r w:rsidRPr="005E294B">
        <w:rPr>
          <w:sz w:val="20"/>
          <w:szCs w:val="20"/>
        </w:rPr>
        <w:t xml:space="preserve">, as it is evident from </w:t>
      </w:r>
      <w:r>
        <w:rPr>
          <w:sz w:val="20"/>
          <w:szCs w:val="20"/>
        </w:rPr>
        <w:t>figure</w:t>
      </w:r>
      <w:r w:rsidR="006676FA">
        <w:rPr>
          <w:sz w:val="20"/>
          <w:szCs w:val="20"/>
        </w:rPr>
        <w:t xml:space="preserve"> 7</w:t>
      </w:r>
      <w:r w:rsidRPr="005E294B">
        <w:rPr>
          <w:sz w:val="20"/>
          <w:szCs w:val="20"/>
        </w:rPr>
        <w:t xml:space="preserve"> e). This effect can be</w:t>
      </w:r>
      <w:r>
        <w:rPr>
          <w:sz w:val="20"/>
          <w:szCs w:val="20"/>
        </w:rPr>
        <w:t xml:space="preserve"> also highlighted in figure</w:t>
      </w:r>
      <w:r w:rsidR="006676FA">
        <w:rPr>
          <w:sz w:val="20"/>
          <w:szCs w:val="20"/>
        </w:rPr>
        <w:t xml:space="preserve"> 7</w:t>
      </w:r>
      <w:r>
        <w:rPr>
          <w:sz w:val="20"/>
          <w:szCs w:val="20"/>
        </w:rPr>
        <w:t xml:space="preserve"> d) by the increasing of</w:t>
      </w:r>
      <w:r w:rsidRPr="005E294B">
        <w:rPr>
          <w:sz w:val="20"/>
          <w:szCs w:val="20"/>
        </w:rPr>
        <w:t xml:space="preserve"> </w:t>
      </w:r>
      <w:r>
        <w:rPr>
          <w:sz w:val="20"/>
          <w:szCs w:val="20"/>
        </w:rPr>
        <w:t>ACR</w:t>
      </w:r>
      <w:r w:rsidRPr="005E294B">
        <w:rPr>
          <w:sz w:val="20"/>
          <w:szCs w:val="20"/>
        </w:rPr>
        <w:t xml:space="preserve"> voltage when the braking starts.</w:t>
      </w:r>
    </w:p>
    <w:p w:rsidR="005E294B" w:rsidRPr="005E294B" w:rsidRDefault="005E294B" w:rsidP="005E294B">
      <w:pPr>
        <w:rPr>
          <w:color w:val="000000"/>
          <w:sz w:val="20"/>
          <w:szCs w:val="20"/>
        </w:rPr>
      </w:pPr>
      <w:r w:rsidRPr="005E294B">
        <w:rPr>
          <w:sz w:val="20"/>
          <w:szCs w:val="20"/>
        </w:rPr>
        <w:t>As it is evident from the figure, the agreement between estimated (</w:t>
      </w:r>
      <w:r w:rsidR="0051329D" w:rsidRPr="0051329D">
        <w:rPr>
          <w:color w:val="000000"/>
          <w:position w:val="-10"/>
          <w:sz w:val="20"/>
          <w:szCs w:val="20"/>
        </w:rPr>
        <w:object w:dxaOrig="360" w:dyaOrig="420">
          <v:shape id="_x0000_i1045" type="#_x0000_t75" style="width:18pt;height:21pt" o:ole="">
            <v:imagedata r:id="rId59" o:title=""/>
          </v:shape>
          <o:OLEObject Type="Embed" ProgID="Equation.3" ShapeID="_x0000_i1045" DrawAspect="Content" ObjectID="_1569236759" r:id="rId60"/>
        </w:object>
      </w:r>
      <w:r w:rsidRPr="005E294B">
        <w:rPr>
          <w:i/>
          <w:iCs/>
          <w:sz w:val="20"/>
          <w:szCs w:val="20"/>
        </w:rPr>
        <w:t xml:space="preserve"> </w:t>
      </w:r>
      <w:r w:rsidRPr="005E294B">
        <w:rPr>
          <w:sz w:val="20"/>
          <w:szCs w:val="20"/>
        </w:rPr>
        <w:t>)</w:t>
      </w:r>
      <w:r>
        <w:rPr>
          <w:sz w:val="20"/>
          <w:szCs w:val="20"/>
        </w:rPr>
        <w:t xml:space="preserve"> and reference ACR</w:t>
      </w:r>
      <w:r w:rsidRPr="005E294B">
        <w:rPr>
          <w:sz w:val="20"/>
          <w:szCs w:val="20"/>
        </w:rPr>
        <w:t xml:space="preserve"> voltage is very good for all the cycle, confirming the effectiveness of the speed tracker control proposed.</w:t>
      </w:r>
    </w:p>
    <w:p w:rsidR="005E294B" w:rsidRPr="005E294B" w:rsidRDefault="005E294B" w:rsidP="005E294B">
      <w:pPr>
        <w:rPr>
          <w:sz w:val="20"/>
          <w:szCs w:val="20"/>
        </w:rPr>
      </w:pPr>
      <w:r>
        <w:rPr>
          <w:sz w:val="20"/>
          <w:szCs w:val="20"/>
        </w:rPr>
        <w:t>The impact of the ACR</w:t>
      </w:r>
      <w:r w:rsidRPr="005E294B">
        <w:rPr>
          <w:sz w:val="20"/>
          <w:szCs w:val="20"/>
        </w:rPr>
        <w:t xml:space="preserve"> </w:t>
      </w:r>
      <w:r>
        <w:rPr>
          <w:sz w:val="20"/>
          <w:szCs w:val="20"/>
        </w:rPr>
        <w:t xml:space="preserve">system </w:t>
      </w:r>
      <w:r w:rsidRPr="005E294B">
        <w:rPr>
          <w:sz w:val="20"/>
          <w:szCs w:val="20"/>
        </w:rPr>
        <w:t>on the simulated railway DC electrified line is shown in Fig.</w:t>
      </w:r>
      <w:r w:rsidR="0000189B">
        <w:rPr>
          <w:sz w:val="20"/>
          <w:szCs w:val="20"/>
        </w:rPr>
        <w:t xml:space="preserve"> 7</w:t>
      </w:r>
      <w:r w:rsidRPr="005E294B">
        <w:rPr>
          <w:sz w:val="20"/>
          <w:szCs w:val="20"/>
        </w:rPr>
        <w:t xml:space="preserve"> b). The voltage drop on the line, which occurs at </w:t>
      </w:r>
      <w:r w:rsidRPr="005E294B">
        <w:rPr>
          <w:i/>
          <w:iCs/>
          <w:sz w:val="20"/>
          <w:szCs w:val="20"/>
        </w:rPr>
        <w:t>t</w:t>
      </w:r>
      <w:r w:rsidRPr="005E294B">
        <w:rPr>
          <w:sz w:val="20"/>
          <w:szCs w:val="20"/>
        </w:rPr>
        <w:t>= 24 s, is significantly reduced (</w:t>
      </w:r>
      <w:r w:rsidR="00590FC5" w:rsidRPr="005E294B">
        <w:rPr>
          <w:color w:val="000000"/>
          <w:position w:val="-12"/>
          <w:sz w:val="20"/>
          <w:szCs w:val="20"/>
        </w:rPr>
        <w:object w:dxaOrig="1180" w:dyaOrig="320">
          <v:shape id="_x0000_i1046" type="#_x0000_t75" style="width:59.25pt;height:15.75pt" o:ole="">
            <v:imagedata r:id="rId61" o:title=""/>
          </v:shape>
          <o:OLEObject Type="Embed" ProgID="Equation.3" ShapeID="_x0000_i1046" DrawAspect="Content" ObjectID="_1569236760" r:id="rId62"/>
        </w:object>
      </w:r>
      <w:r w:rsidRPr="005E294B">
        <w:rPr>
          <w:sz w:val="20"/>
          <w:szCs w:val="20"/>
        </w:rPr>
        <w:t xml:space="preserve">) respect to the no-load substation voltage </w:t>
      </w:r>
      <w:r w:rsidRPr="005E294B">
        <w:rPr>
          <w:i/>
          <w:iCs/>
          <w:sz w:val="20"/>
          <w:szCs w:val="20"/>
        </w:rPr>
        <w:t>V</w:t>
      </w:r>
      <w:r w:rsidRPr="005E294B">
        <w:rPr>
          <w:i/>
          <w:iCs/>
          <w:sz w:val="20"/>
          <w:szCs w:val="20"/>
          <w:vertAlign w:val="subscript"/>
        </w:rPr>
        <w:t xml:space="preserve">sub,0 </w:t>
      </w:r>
      <w:r>
        <w:rPr>
          <w:sz w:val="20"/>
          <w:szCs w:val="20"/>
        </w:rPr>
        <w:t>= 535 V) by the presence of ACR</w:t>
      </w:r>
      <w:r w:rsidRPr="005E294B">
        <w:rPr>
          <w:sz w:val="20"/>
          <w:szCs w:val="20"/>
        </w:rPr>
        <w:t xml:space="preserve"> </w:t>
      </w:r>
      <w:r w:rsidR="00590FC5">
        <w:rPr>
          <w:sz w:val="20"/>
          <w:szCs w:val="20"/>
        </w:rPr>
        <w:t xml:space="preserve">system </w:t>
      </w:r>
      <w:r w:rsidRPr="005E294B">
        <w:rPr>
          <w:sz w:val="20"/>
          <w:szCs w:val="20"/>
        </w:rPr>
        <w:t>for the whole duration of the acceleration.</w:t>
      </w:r>
    </w:p>
    <w:p w:rsidR="005E294B" w:rsidRPr="005E294B" w:rsidRDefault="005E294B" w:rsidP="005E294B">
      <w:pPr>
        <w:rPr>
          <w:sz w:val="20"/>
          <w:szCs w:val="20"/>
        </w:rPr>
      </w:pPr>
      <w:r w:rsidRPr="005E294B">
        <w:rPr>
          <w:sz w:val="20"/>
          <w:szCs w:val="20"/>
        </w:rPr>
        <w:t>The previous comments are supported by the diagram of the energies involved in the simulation test, rep</w:t>
      </w:r>
      <w:r>
        <w:rPr>
          <w:sz w:val="20"/>
          <w:szCs w:val="20"/>
        </w:rPr>
        <w:t>orted in figure</w:t>
      </w:r>
      <w:r w:rsidR="0000189B">
        <w:rPr>
          <w:sz w:val="20"/>
          <w:szCs w:val="20"/>
        </w:rPr>
        <w:t xml:space="preserve"> 9 e ) and summarized in Table 2</w:t>
      </w:r>
      <w:r w:rsidRPr="005E294B">
        <w:rPr>
          <w:sz w:val="20"/>
          <w:szCs w:val="20"/>
        </w:rPr>
        <w:t>.</w:t>
      </w:r>
    </w:p>
    <w:p w:rsidR="008D2C0F" w:rsidRPr="00DE0330" w:rsidRDefault="008D2C0F" w:rsidP="008D2C0F">
      <w:pPr>
        <w:rPr>
          <w:sz w:val="20"/>
          <w:szCs w:val="20"/>
        </w:rPr>
      </w:pPr>
    </w:p>
    <w:p w:rsidR="00DE0330" w:rsidRPr="00CF322D" w:rsidRDefault="0000189B" w:rsidP="00CF322D">
      <w:pPr>
        <w:autoSpaceDE w:val="0"/>
        <w:autoSpaceDN w:val="0"/>
        <w:adjustRightInd w:val="0"/>
        <w:jc w:val="center"/>
        <w:rPr>
          <w:bCs/>
          <w:i/>
          <w:sz w:val="28"/>
          <w:szCs w:val="28"/>
        </w:rPr>
      </w:pPr>
      <w:r>
        <w:rPr>
          <w:b/>
          <w:sz w:val="20"/>
          <w:szCs w:val="20"/>
        </w:rPr>
        <w:t>Table 2</w:t>
      </w:r>
      <w:r w:rsidR="00CF322D">
        <w:rPr>
          <w:b/>
          <w:sz w:val="20"/>
          <w:szCs w:val="20"/>
        </w:rPr>
        <w:t>:</w:t>
      </w:r>
      <w:r w:rsidR="00CF322D" w:rsidRPr="00CF322D">
        <w:rPr>
          <w:bCs/>
          <w:i/>
          <w:sz w:val="28"/>
          <w:szCs w:val="28"/>
        </w:rPr>
        <w:t xml:space="preserve"> </w:t>
      </w:r>
      <w:r w:rsidR="00CF322D" w:rsidRPr="00CF322D">
        <w:rPr>
          <w:bCs/>
          <w:sz w:val="20"/>
          <w:szCs w:val="20"/>
        </w:rPr>
        <w:t xml:space="preserve">Cycle energy and losses evaluation in simulation tests for the on-board with </w:t>
      </w:r>
      <w:r w:rsidR="00CF322D" w:rsidRPr="00CF322D">
        <w:rPr>
          <w:sz w:val="20"/>
          <w:szCs w:val="20"/>
        </w:rPr>
        <w:t xml:space="preserve">ACR </w:t>
      </w:r>
      <w:r w:rsidR="00CF322D" w:rsidRPr="00CF322D">
        <w:rPr>
          <w:bCs/>
          <w:color w:val="000000"/>
          <w:sz w:val="20"/>
          <w:szCs w:val="20"/>
        </w:rPr>
        <w:t>system</w:t>
      </w:r>
    </w:p>
    <w:tbl>
      <w:tblPr>
        <w:tblW w:w="0" w:type="auto"/>
        <w:tblInd w:w="1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1440"/>
        <w:gridCol w:w="1440"/>
        <w:gridCol w:w="1260"/>
        <w:gridCol w:w="783"/>
      </w:tblGrid>
      <w:tr w:rsidR="00DE0330" w:rsidRPr="00DE0330" w:rsidTr="00DE0330">
        <w:tc>
          <w:tcPr>
            <w:tcW w:w="990" w:type="dxa"/>
            <w:shd w:val="clear" w:color="auto" w:fill="auto"/>
          </w:tcPr>
          <w:p w:rsidR="00DE0330" w:rsidRPr="00DE0330" w:rsidRDefault="00DE0330" w:rsidP="00EF24AE">
            <w:pPr>
              <w:pStyle w:val="Default"/>
              <w:jc w:val="center"/>
              <w:rPr>
                <w:rFonts w:ascii="Times New Roman" w:hAnsi="Times New Roman" w:cs="Times New Roman"/>
                <w:sz w:val="20"/>
                <w:szCs w:val="20"/>
              </w:rPr>
            </w:pPr>
            <w:r w:rsidRPr="00DE0330">
              <w:rPr>
                <w:rFonts w:ascii="Times New Roman" w:hAnsi="Times New Roman" w:cs="Times New Roman"/>
                <w:b/>
                <w:bCs/>
                <w:sz w:val="20"/>
                <w:szCs w:val="20"/>
              </w:rPr>
              <w:t xml:space="preserve">Energy </w:t>
            </w:r>
          </w:p>
          <w:p w:rsidR="00DE0330" w:rsidRPr="00DE0330" w:rsidRDefault="00DE0330" w:rsidP="00EF24AE">
            <w:pPr>
              <w:jc w:val="center"/>
              <w:rPr>
                <w:sz w:val="20"/>
                <w:szCs w:val="20"/>
              </w:rPr>
            </w:pPr>
            <w:r w:rsidRPr="00DE0330">
              <w:rPr>
                <w:sz w:val="20"/>
                <w:szCs w:val="20"/>
              </w:rPr>
              <w:t xml:space="preserve">[Wh] </w:t>
            </w:r>
          </w:p>
        </w:tc>
        <w:tc>
          <w:tcPr>
            <w:tcW w:w="1440" w:type="dxa"/>
            <w:shd w:val="clear" w:color="auto" w:fill="auto"/>
          </w:tcPr>
          <w:p w:rsidR="00DE0330" w:rsidRPr="00DE0330" w:rsidRDefault="00DE0330" w:rsidP="00EF24AE">
            <w:pPr>
              <w:pStyle w:val="Default"/>
              <w:jc w:val="center"/>
              <w:rPr>
                <w:rFonts w:ascii="Times New Roman" w:hAnsi="Times New Roman" w:cs="Times New Roman"/>
                <w:sz w:val="20"/>
                <w:szCs w:val="20"/>
              </w:rPr>
            </w:pPr>
            <w:r w:rsidRPr="00DE0330">
              <w:rPr>
                <w:rFonts w:ascii="Times New Roman" w:hAnsi="Times New Roman" w:cs="Times New Roman"/>
                <w:b/>
                <w:bCs/>
                <w:sz w:val="20"/>
                <w:szCs w:val="20"/>
              </w:rPr>
              <w:t xml:space="preserve">Acceleration </w:t>
            </w:r>
          </w:p>
          <w:p w:rsidR="00DE0330" w:rsidRPr="00DE0330" w:rsidRDefault="00DE0330" w:rsidP="00EF24AE">
            <w:pPr>
              <w:jc w:val="center"/>
              <w:rPr>
                <w:sz w:val="20"/>
                <w:szCs w:val="20"/>
              </w:rPr>
            </w:pPr>
            <w:r w:rsidRPr="00DE0330">
              <w:rPr>
                <w:b/>
                <w:bCs/>
                <w:sz w:val="20"/>
                <w:szCs w:val="20"/>
              </w:rPr>
              <w:t xml:space="preserve">(at </w:t>
            </w:r>
            <w:r w:rsidRPr="00DE0330">
              <w:rPr>
                <w:b/>
                <w:bCs/>
                <w:i/>
                <w:iCs/>
                <w:sz w:val="20"/>
                <w:szCs w:val="20"/>
              </w:rPr>
              <w:t>t=</w:t>
            </w:r>
            <w:r w:rsidRPr="00DE0330">
              <w:rPr>
                <w:b/>
                <w:bCs/>
                <w:sz w:val="20"/>
                <w:szCs w:val="20"/>
              </w:rPr>
              <w:t xml:space="preserve">24.8 s) </w:t>
            </w:r>
          </w:p>
        </w:tc>
        <w:tc>
          <w:tcPr>
            <w:tcW w:w="1440" w:type="dxa"/>
            <w:shd w:val="clear" w:color="auto" w:fill="auto"/>
          </w:tcPr>
          <w:p w:rsidR="00DE0330" w:rsidRPr="00DE0330" w:rsidRDefault="00DE0330" w:rsidP="00EF24AE">
            <w:pPr>
              <w:pStyle w:val="Default"/>
              <w:jc w:val="center"/>
              <w:rPr>
                <w:rFonts w:ascii="Times New Roman" w:hAnsi="Times New Roman" w:cs="Times New Roman"/>
                <w:sz w:val="20"/>
                <w:szCs w:val="20"/>
              </w:rPr>
            </w:pPr>
            <w:r w:rsidRPr="00DE0330">
              <w:rPr>
                <w:rFonts w:ascii="Times New Roman" w:hAnsi="Times New Roman" w:cs="Times New Roman"/>
                <w:b/>
                <w:bCs/>
                <w:sz w:val="20"/>
                <w:szCs w:val="20"/>
              </w:rPr>
              <w:t xml:space="preserve">Cruise </w:t>
            </w:r>
          </w:p>
          <w:p w:rsidR="00DE0330" w:rsidRPr="00DE0330" w:rsidRDefault="00DE0330" w:rsidP="00EF24AE">
            <w:pPr>
              <w:jc w:val="center"/>
              <w:rPr>
                <w:sz w:val="20"/>
                <w:szCs w:val="20"/>
              </w:rPr>
            </w:pPr>
            <w:r w:rsidRPr="00DE0330">
              <w:rPr>
                <w:b/>
                <w:bCs/>
                <w:sz w:val="20"/>
                <w:szCs w:val="20"/>
              </w:rPr>
              <w:t xml:space="preserve">(at </w:t>
            </w:r>
            <w:r w:rsidRPr="00DE0330">
              <w:rPr>
                <w:b/>
                <w:bCs/>
                <w:i/>
                <w:iCs/>
                <w:sz w:val="20"/>
                <w:szCs w:val="20"/>
              </w:rPr>
              <w:t>t=</w:t>
            </w:r>
            <w:r w:rsidRPr="00DE0330">
              <w:rPr>
                <w:b/>
                <w:bCs/>
                <w:sz w:val="20"/>
                <w:szCs w:val="20"/>
              </w:rPr>
              <w:t xml:space="preserve">35.4 s) </w:t>
            </w:r>
          </w:p>
        </w:tc>
        <w:tc>
          <w:tcPr>
            <w:tcW w:w="1260" w:type="dxa"/>
            <w:shd w:val="clear" w:color="auto" w:fill="auto"/>
          </w:tcPr>
          <w:p w:rsidR="00DE0330" w:rsidRPr="00DE0330" w:rsidRDefault="00DE0330" w:rsidP="00EF24AE">
            <w:pPr>
              <w:pStyle w:val="Default"/>
              <w:jc w:val="center"/>
              <w:rPr>
                <w:rFonts w:ascii="Times New Roman" w:hAnsi="Times New Roman" w:cs="Times New Roman"/>
                <w:sz w:val="20"/>
                <w:szCs w:val="20"/>
              </w:rPr>
            </w:pPr>
            <w:r w:rsidRPr="00DE0330">
              <w:rPr>
                <w:rFonts w:ascii="Times New Roman" w:hAnsi="Times New Roman" w:cs="Times New Roman"/>
                <w:b/>
                <w:bCs/>
                <w:sz w:val="20"/>
                <w:szCs w:val="20"/>
              </w:rPr>
              <w:t xml:space="preserve">Braking </w:t>
            </w:r>
          </w:p>
          <w:p w:rsidR="00DE0330" w:rsidRPr="00DE0330" w:rsidRDefault="00DE0330" w:rsidP="00EF24AE">
            <w:pPr>
              <w:jc w:val="center"/>
              <w:rPr>
                <w:sz w:val="20"/>
                <w:szCs w:val="20"/>
              </w:rPr>
            </w:pPr>
            <w:r w:rsidRPr="00DE0330">
              <w:rPr>
                <w:b/>
                <w:bCs/>
                <w:sz w:val="20"/>
                <w:szCs w:val="20"/>
              </w:rPr>
              <w:t xml:space="preserve">(at </w:t>
            </w:r>
            <w:r w:rsidRPr="00DE0330">
              <w:rPr>
                <w:b/>
                <w:bCs/>
                <w:i/>
                <w:iCs/>
                <w:sz w:val="20"/>
                <w:szCs w:val="20"/>
              </w:rPr>
              <w:t>t=</w:t>
            </w:r>
            <w:r w:rsidRPr="00DE0330">
              <w:rPr>
                <w:b/>
                <w:bCs/>
                <w:sz w:val="20"/>
                <w:szCs w:val="20"/>
              </w:rPr>
              <w:t xml:space="preserve">51.5 s) </w:t>
            </w:r>
          </w:p>
        </w:tc>
        <w:tc>
          <w:tcPr>
            <w:tcW w:w="783" w:type="dxa"/>
            <w:shd w:val="clear" w:color="auto" w:fill="auto"/>
          </w:tcPr>
          <w:p w:rsidR="00DE0330" w:rsidRPr="00DE0330" w:rsidRDefault="00DE0330" w:rsidP="00EF24AE">
            <w:pPr>
              <w:pStyle w:val="Default"/>
              <w:jc w:val="center"/>
              <w:rPr>
                <w:rFonts w:ascii="Times New Roman" w:hAnsi="Times New Roman" w:cs="Times New Roman"/>
                <w:sz w:val="20"/>
                <w:szCs w:val="20"/>
              </w:rPr>
            </w:pPr>
            <w:r w:rsidRPr="00DE0330">
              <w:rPr>
                <w:rFonts w:ascii="Times New Roman" w:hAnsi="Times New Roman" w:cs="Times New Roman"/>
                <w:b/>
                <w:bCs/>
                <w:sz w:val="20"/>
                <w:szCs w:val="20"/>
              </w:rPr>
              <w:t xml:space="preserve">Cycle </w:t>
            </w:r>
          </w:p>
        </w:tc>
      </w:tr>
      <w:tr w:rsidR="00DE0330" w:rsidRPr="00DE0330" w:rsidTr="00DE0330">
        <w:tc>
          <w:tcPr>
            <w:tcW w:w="990" w:type="dxa"/>
            <w:shd w:val="clear" w:color="auto" w:fill="auto"/>
          </w:tcPr>
          <w:p w:rsidR="00DE0330" w:rsidRPr="00DE0330" w:rsidRDefault="00DE0330" w:rsidP="00EF24AE">
            <w:pPr>
              <w:jc w:val="center"/>
              <w:rPr>
                <w:sz w:val="20"/>
                <w:szCs w:val="20"/>
              </w:rPr>
            </w:pPr>
            <w:r w:rsidRPr="00DE0330">
              <w:rPr>
                <w:position w:val="-10"/>
                <w:sz w:val="20"/>
                <w:szCs w:val="20"/>
              </w:rPr>
              <w:object w:dxaOrig="380" w:dyaOrig="340">
                <v:shape id="_x0000_i1047" type="#_x0000_t75" style="width:18.75pt;height:17.25pt" o:ole="">
                  <v:imagedata r:id="rId63" o:title=""/>
                </v:shape>
                <o:OLEObject Type="Embed" ProgID="Equation.3" ShapeID="_x0000_i1047" DrawAspect="Content" ObjectID="_1569236761" r:id="rId64"/>
              </w:object>
            </w:r>
          </w:p>
        </w:tc>
        <w:tc>
          <w:tcPr>
            <w:tcW w:w="1440" w:type="dxa"/>
            <w:shd w:val="clear" w:color="auto" w:fill="auto"/>
          </w:tcPr>
          <w:p w:rsidR="00DE0330" w:rsidRPr="00DE0330" w:rsidRDefault="00DE0330" w:rsidP="00EF24AE">
            <w:pPr>
              <w:jc w:val="center"/>
              <w:rPr>
                <w:sz w:val="20"/>
                <w:szCs w:val="20"/>
              </w:rPr>
            </w:pPr>
            <w:r w:rsidRPr="00DE0330">
              <w:rPr>
                <w:sz w:val="20"/>
                <w:szCs w:val="20"/>
              </w:rPr>
              <w:t>30,3</w:t>
            </w:r>
          </w:p>
        </w:tc>
        <w:tc>
          <w:tcPr>
            <w:tcW w:w="1440" w:type="dxa"/>
            <w:shd w:val="clear" w:color="auto" w:fill="auto"/>
          </w:tcPr>
          <w:p w:rsidR="00DE0330" w:rsidRPr="00DE0330" w:rsidRDefault="00DE0330" w:rsidP="00EF24AE">
            <w:pPr>
              <w:jc w:val="center"/>
              <w:rPr>
                <w:sz w:val="20"/>
                <w:szCs w:val="20"/>
              </w:rPr>
            </w:pPr>
            <w:r w:rsidRPr="00DE0330">
              <w:rPr>
                <w:sz w:val="20"/>
                <w:szCs w:val="20"/>
              </w:rPr>
              <w:t>7,20</w:t>
            </w:r>
          </w:p>
        </w:tc>
        <w:tc>
          <w:tcPr>
            <w:tcW w:w="1260" w:type="dxa"/>
            <w:shd w:val="clear" w:color="auto" w:fill="auto"/>
          </w:tcPr>
          <w:p w:rsidR="00DE0330" w:rsidRPr="00DE0330" w:rsidRDefault="00DE0330" w:rsidP="00EF24AE">
            <w:pPr>
              <w:jc w:val="center"/>
              <w:rPr>
                <w:sz w:val="20"/>
                <w:szCs w:val="20"/>
              </w:rPr>
            </w:pPr>
            <w:r w:rsidRPr="00DE0330">
              <w:rPr>
                <w:sz w:val="20"/>
                <w:szCs w:val="20"/>
              </w:rPr>
              <w:t>2,40</w:t>
            </w:r>
          </w:p>
        </w:tc>
        <w:tc>
          <w:tcPr>
            <w:tcW w:w="783" w:type="dxa"/>
            <w:shd w:val="clear" w:color="auto" w:fill="auto"/>
          </w:tcPr>
          <w:p w:rsidR="00DE0330" w:rsidRPr="00DE0330" w:rsidRDefault="00DE0330" w:rsidP="00EF24AE">
            <w:pPr>
              <w:jc w:val="center"/>
              <w:rPr>
                <w:sz w:val="20"/>
                <w:szCs w:val="20"/>
              </w:rPr>
            </w:pPr>
            <w:r w:rsidRPr="00DE0330">
              <w:rPr>
                <w:sz w:val="20"/>
                <w:szCs w:val="20"/>
              </w:rPr>
              <w:t>39,9</w:t>
            </w:r>
          </w:p>
        </w:tc>
      </w:tr>
      <w:tr w:rsidR="00DE0330" w:rsidRPr="00DE0330" w:rsidTr="00DE0330">
        <w:tc>
          <w:tcPr>
            <w:tcW w:w="990" w:type="dxa"/>
            <w:shd w:val="clear" w:color="auto" w:fill="auto"/>
          </w:tcPr>
          <w:p w:rsidR="00DE0330" w:rsidRPr="00DE0330" w:rsidRDefault="00DE0330" w:rsidP="00EF24AE">
            <w:pPr>
              <w:jc w:val="center"/>
              <w:rPr>
                <w:sz w:val="20"/>
                <w:szCs w:val="20"/>
              </w:rPr>
            </w:pPr>
            <w:r w:rsidRPr="00DE0330">
              <w:rPr>
                <w:position w:val="-10"/>
                <w:sz w:val="20"/>
                <w:szCs w:val="20"/>
              </w:rPr>
              <w:object w:dxaOrig="400" w:dyaOrig="340">
                <v:shape id="_x0000_i1048" type="#_x0000_t75" style="width:20.25pt;height:17.25pt" o:ole="">
                  <v:imagedata r:id="rId65" o:title=""/>
                </v:shape>
                <o:OLEObject Type="Embed" ProgID="Equation.3" ShapeID="_x0000_i1048" DrawAspect="Content" ObjectID="_1569236762" r:id="rId66"/>
              </w:object>
            </w:r>
          </w:p>
        </w:tc>
        <w:tc>
          <w:tcPr>
            <w:tcW w:w="1440" w:type="dxa"/>
            <w:shd w:val="clear" w:color="auto" w:fill="auto"/>
          </w:tcPr>
          <w:p w:rsidR="00DE0330" w:rsidRPr="00DE0330" w:rsidRDefault="00DE0330" w:rsidP="00EF24AE">
            <w:pPr>
              <w:jc w:val="center"/>
              <w:rPr>
                <w:sz w:val="20"/>
                <w:szCs w:val="20"/>
              </w:rPr>
            </w:pPr>
            <w:r w:rsidRPr="00DE0330">
              <w:rPr>
                <w:sz w:val="20"/>
                <w:szCs w:val="20"/>
              </w:rPr>
              <w:t>29,3</w:t>
            </w:r>
          </w:p>
        </w:tc>
        <w:tc>
          <w:tcPr>
            <w:tcW w:w="1440" w:type="dxa"/>
            <w:shd w:val="clear" w:color="auto" w:fill="auto"/>
          </w:tcPr>
          <w:p w:rsidR="00DE0330" w:rsidRPr="00DE0330" w:rsidRDefault="00DE0330" w:rsidP="00EF24AE">
            <w:pPr>
              <w:jc w:val="center"/>
              <w:rPr>
                <w:sz w:val="20"/>
                <w:szCs w:val="20"/>
              </w:rPr>
            </w:pPr>
            <w:r w:rsidRPr="00DE0330">
              <w:rPr>
                <w:sz w:val="20"/>
                <w:szCs w:val="20"/>
              </w:rPr>
              <w:t>6,80</w:t>
            </w:r>
          </w:p>
        </w:tc>
        <w:tc>
          <w:tcPr>
            <w:tcW w:w="1260" w:type="dxa"/>
            <w:shd w:val="clear" w:color="auto" w:fill="auto"/>
          </w:tcPr>
          <w:p w:rsidR="00DE0330" w:rsidRPr="00DE0330" w:rsidRDefault="00DE0330" w:rsidP="00EF24AE">
            <w:pPr>
              <w:jc w:val="center"/>
              <w:rPr>
                <w:sz w:val="20"/>
                <w:szCs w:val="20"/>
              </w:rPr>
            </w:pPr>
            <w:r w:rsidRPr="00DE0330">
              <w:rPr>
                <w:sz w:val="20"/>
                <w:szCs w:val="20"/>
              </w:rPr>
              <w:t>2,20</w:t>
            </w:r>
          </w:p>
        </w:tc>
        <w:tc>
          <w:tcPr>
            <w:tcW w:w="783" w:type="dxa"/>
            <w:shd w:val="clear" w:color="auto" w:fill="auto"/>
          </w:tcPr>
          <w:p w:rsidR="00DE0330" w:rsidRPr="00DE0330" w:rsidRDefault="00DE0330" w:rsidP="00EF24AE">
            <w:pPr>
              <w:jc w:val="center"/>
              <w:rPr>
                <w:sz w:val="20"/>
                <w:szCs w:val="20"/>
              </w:rPr>
            </w:pPr>
            <w:r w:rsidRPr="00DE0330">
              <w:rPr>
                <w:sz w:val="20"/>
                <w:szCs w:val="20"/>
              </w:rPr>
              <w:t>38,3</w:t>
            </w:r>
          </w:p>
        </w:tc>
      </w:tr>
      <w:tr w:rsidR="00DE0330" w:rsidRPr="00DE0330" w:rsidTr="00DE0330">
        <w:tc>
          <w:tcPr>
            <w:tcW w:w="990" w:type="dxa"/>
            <w:shd w:val="clear" w:color="auto" w:fill="auto"/>
          </w:tcPr>
          <w:p w:rsidR="00DE0330" w:rsidRPr="00DE0330" w:rsidRDefault="00DE0330" w:rsidP="00EF24AE">
            <w:pPr>
              <w:jc w:val="center"/>
              <w:rPr>
                <w:sz w:val="20"/>
                <w:szCs w:val="20"/>
              </w:rPr>
            </w:pPr>
            <w:r w:rsidRPr="00DE0330">
              <w:rPr>
                <w:position w:val="-10"/>
                <w:sz w:val="20"/>
                <w:szCs w:val="20"/>
              </w:rPr>
              <w:object w:dxaOrig="480" w:dyaOrig="340">
                <v:shape id="_x0000_i1049" type="#_x0000_t75" style="width:24pt;height:17.25pt" o:ole="">
                  <v:imagedata r:id="rId67" o:title=""/>
                </v:shape>
                <o:OLEObject Type="Embed" ProgID="Equation.3" ShapeID="_x0000_i1049" DrawAspect="Content" ObjectID="_1569236763" r:id="rId68"/>
              </w:object>
            </w:r>
          </w:p>
        </w:tc>
        <w:tc>
          <w:tcPr>
            <w:tcW w:w="1440" w:type="dxa"/>
            <w:shd w:val="clear" w:color="auto" w:fill="auto"/>
          </w:tcPr>
          <w:p w:rsidR="00DE0330" w:rsidRPr="00DE0330" w:rsidRDefault="00DE0330" w:rsidP="00EF24AE">
            <w:pPr>
              <w:jc w:val="center"/>
              <w:rPr>
                <w:sz w:val="20"/>
                <w:szCs w:val="20"/>
              </w:rPr>
            </w:pPr>
            <w:r w:rsidRPr="00DE0330">
              <w:rPr>
                <w:sz w:val="20"/>
                <w:szCs w:val="20"/>
              </w:rPr>
              <w:t>22,0</w:t>
            </w:r>
          </w:p>
        </w:tc>
        <w:tc>
          <w:tcPr>
            <w:tcW w:w="1440" w:type="dxa"/>
            <w:shd w:val="clear" w:color="auto" w:fill="auto"/>
          </w:tcPr>
          <w:p w:rsidR="00DE0330" w:rsidRPr="00DE0330" w:rsidRDefault="00DE0330" w:rsidP="00EF24AE">
            <w:pPr>
              <w:jc w:val="center"/>
              <w:rPr>
                <w:sz w:val="20"/>
                <w:szCs w:val="20"/>
              </w:rPr>
            </w:pPr>
            <w:r w:rsidRPr="00DE0330">
              <w:rPr>
                <w:sz w:val="20"/>
                <w:szCs w:val="20"/>
              </w:rPr>
              <w:t>3,83</w:t>
            </w:r>
          </w:p>
        </w:tc>
        <w:tc>
          <w:tcPr>
            <w:tcW w:w="1260" w:type="dxa"/>
            <w:shd w:val="clear" w:color="auto" w:fill="auto"/>
          </w:tcPr>
          <w:p w:rsidR="00DE0330" w:rsidRPr="00DE0330" w:rsidRDefault="00DE0330" w:rsidP="00EF24AE">
            <w:pPr>
              <w:jc w:val="center"/>
              <w:rPr>
                <w:sz w:val="20"/>
                <w:szCs w:val="20"/>
              </w:rPr>
            </w:pPr>
            <w:r w:rsidRPr="00DE0330">
              <w:rPr>
                <w:sz w:val="20"/>
                <w:szCs w:val="20"/>
              </w:rPr>
              <w:t>-13,0</w:t>
            </w:r>
          </w:p>
        </w:tc>
        <w:tc>
          <w:tcPr>
            <w:tcW w:w="783" w:type="dxa"/>
            <w:shd w:val="clear" w:color="auto" w:fill="auto"/>
          </w:tcPr>
          <w:p w:rsidR="00DE0330" w:rsidRPr="00DE0330" w:rsidRDefault="00DE0330" w:rsidP="00EF24AE">
            <w:pPr>
              <w:jc w:val="center"/>
              <w:rPr>
                <w:sz w:val="20"/>
                <w:szCs w:val="20"/>
              </w:rPr>
            </w:pPr>
            <w:r w:rsidRPr="00DE0330">
              <w:rPr>
                <w:sz w:val="20"/>
                <w:szCs w:val="20"/>
              </w:rPr>
              <w:t>12,8</w:t>
            </w:r>
          </w:p>
        </w:tc>
      </w:tr>
      <w:tr w:rsidR="00DE0330" w:rsidRPr="00DE0330" w:rsidTr="00DE0330">
        <w:tc>
          <w:tcPr>
            <w:tcW w:w="990" w:type="dxa"/>
            <w:shd w:val="clear" w:color="auto" w:fill="auto"/>
          </w:tcPr>
          <w:p w:rsidR="00DE0330" w:rsidRPr="00DE0330" w:rsidRDefault="00DE0330" w:rsidP="00EF24AE">
            <w:pPr>
              <w:jc w:val="center"/>
              <w:rPr>
                <w:sz w:val="20"/>
                <w:szCs w:val="20"/>
              </w:rPr>
            </w:pPr>
            <w:r w:rsidRPr="00DE0330">
              <w:rPr>
                <w:position w:val="-10"/>
                <w:sz w:val="20"/>
                <w:szCs w:val="20"/>
              </w:rPr>
              <w:object w:dxaOrig="360" w:dyaOrig="340">
                <v:shape id="_x0000_i1050" type="#_x0000_t75" style="width:18pt;height:17.25pt" o:ole="">
                  <v:imagedata r:id="rId69" o:title=""/>
                </v:shape>
                <o:OLEObject Type="Embed" ProgID="Equation.3" ShapeID="_x0000_i1050" DrawAspect="Content" ObjectID="_1569236764" r:id="rId70"/>
              </w:object>
            </w:r>
          </w:p>
        </w:tc>
        <w:tc>
          <w:tcPr>
            <w:tcW w:w="1440" w:type="dxa"/>
            <w:shd w:val="clear" w:color="auto" w:fill="auto"/>
          </w:tcPr>
          <w:p w:rsidR="00DE0330" w:rsidRPr="00DE0330" w:rsidRDefault="00DE0330" w:rsidP="00EF24AE">
            <w:pPr>
              <w:jc w:val="center"/>
              <w:rPr>
                <w:sz w:val="20"/>
                <w:szCs w:val="20"/>
              </w:rPr>
            </w:pPr>
            <w:r w:rsidRPr="00DE0330">
              <w:rPr>
                <w:sz w:val="20"/>
                <w:szCs w:val="20"/>
              </w:rPr>
              <w:t>8,94</w:t>
            </w:r>
          </w:p>
        </w:tc>
        <w:tc>
          <w:tcPr>
            <w:tcW w:w="1440" w:type="dxa"/>
            <w:shd w:val="clear" w:color="auto" w:fill="auto"/>
          </w:tcPr>
          <w:p w:rsidR="00DE0330" w:rsidRPr="00DE0330" w:rsidRDefault="00DE0330" w:rsidP="00EF24AE">
            <w:pPr>
              <w:jc w:val="center"/>
              <w:rPr>
                <w:sz w:val="20"/>
                <w:szCs w:val="20"/>
              </w:rPr>
            </w:pPr>
            <w:r w:rsidRPr="00DE0330">
              <w:rPr>
                <w:sz w:val="20"/>
                <w:szCs w:val="20"/>
              </w:rPr>
              <w:t>0,00</w:t>
            </w:r>
          </w:p>
        </w:tc>
        <w:tc>
          <w:tcPr>
            <w:tcW w:w="1260" w:type="dxa"/>
            <w:shd w:val="clear" w:color="auto" w:fill="auto"/>
          </w:tcPr>
          <w:p w:rsidR="00DE0330" w:rsidRPr="00DE0330" w:rsidRDefault="00DE0330" w:rsidP="00EF24AE">
            <w:pPr>
              <w:jc w:val="center"/>
              <w:rPr>
                <w:sz w:val="20"/>
                <w:szCs w:val="20"/>
              </w:rPr>
            </w:pPr>
            <w:r w:rsidRPr="00DE0330">
              <w:rPr>
                <w:sz w:val="20"/>
                <w:szCs w:val="20"/>
              </w:rPr>
              <w:t>-8,94</w:t>
            </w:r>
          </w:p>
        </w:tc>
        <w:tc>
          <w:tcPr>
            <w:tcW w:w="783" w:type="dxa"/>
            <w:shd w:val="clear" w:color="auto" w:fill="auto"/>
          </w:tcPr>
          <w:p w:rsidR="00DE0330" w:rsidRPr="00DE0330" w:rsidRDefault="00DE0330" w:rsidP="00EF24AE">
            <w:pPr>
              <w:jc w:val="center"/>
              <w:rPr>
                <w:sz w:val="20"/>
                <w:szCs w:val="20"/>
              </w:rPr>
            </w:pPr>
            <w:r w:rsidRPr="00DE0330">
              <w:rPr>
                <w:sz w:val="20"/>
                <w:szCs w:val="20"/>
              </w:rPr>
              <w:t>0,00</w:t>
            </w:r>
          </w:p>
        </w:tc>
      </w:tr>
      <w:tr w:rsidR="00DE0330" w:rsidRPr="00DE0330" w:rsidTr="00DE0330">
        <w:trPr>
          <w:trHeight w:val="341"/>
        </w:trPr>
        <w:tc>
          <w:tcPr>
            <w:tcW w:w="990" w:type="dxa"/>
            <w:shd w:val="clear" w:color="auto" w:fill="auto"/>
          </w:tcPr>
          <w:p w:rsidR="00DE0330" w:rsidRPr="00DE0330" w:rsidRDefault="00DE0330" w:rsidP="00EF24AE">
            <w:pPr>
              <w:jc w:val="center"/>
              <w:rPr>
                <w:sz w:val="20"/>
                <w:szCs w:val="20"/>
              </w:rPr>
            </w:pPr>
            <w:r w:rsidRPr="00DE0330">
              <w:rPr>
                <w:position w:val="-10"/>
                <w:sz w:val="20"/>
                <w:szCs w:val="20"/>
              </w:rPr>
              <w:object w:dxaOrig="360" w:dyaOrig="340">
                <v:shape id="_x0000_i1051" type="#_x0000_t75" style="width:18pt;height:17.25pt" o:ole="">
                  <v:imagedata r:id="rId71" o:title=""/>
                </v:shape>
                <o:OLEObject Type="Embed" ProgID="Equation.3" ShapeID="_x0000_i1051" DrawAspect="Content" ObjectID="_1569236765" r:id="rId72"/>
              </w:object>
            </w:r>
          </w:p>
        </w:tc>
        <w:tc>
          <w:tcPr>
            <w:tcW w:w="1440" w:type="dxa"/>
            <w:shd w:val="clear" w:color="auto" w:fill="auto"/>
          </w:tcPr>
          <w:p w:rsidR="00DE0330" w:rsidRPr="00DE0330" w:rsidRDefault="00DE0330" w:rsidP="00EF24AE">
            <w:pPr>
              <w:jc w:val="center"/>
              <w:rPr>
                <w:sz w:val="20"/>
                <w:szCs w:val="20"/>
              </w:rPr>
            </w:pPr>
            <w:r w:rsidRPr="00DE0330">
              <w:rPr>
                <w:sz w:val="20"/>
                <w:szCs w:val="20"/>
              </w:rPr>
              <w:t>9,96</w:t>
            </w:r>
          </w:p>
        </w:tc>
        <w:tc>
          <w:tcPr>
            <w:tcW w:w="1440" w:type="dxa"/>
            <w:shd w:val="clear" w:color="auto" w:fill="auto"/>
          </w:tcPr>
          <w:p w:rsidR="00DE0330" w:rsidRPr="00DE0330" w:rsidRDefault="00DE0330" w:rsidP="00EF24AE">
            <w:pPr>
              <w:jc w:val="center"/>
              <w:rPr>
                <w:sz w:val="20"/>
                <w:szCs w:val="20"/>
              </w:rPr>
            </w:pPr>
            <w:r w:rsidRPr="00DE0330">
              <w:rPr>
                <w:sz w:val="20"/>
                <w:szCs w:val="20"/>
              </w:rPr>
              <w:t>0,00</w:t>
            </w:r>
          </w:p>
        </w:tc>
        <w:tc>
          <w:tcPr>
            <w:tcW w:w="1260" w:type="dxa"/>
            <w:shd w:val="clear" w:color="auto" w:fill="auto"/>
          </w:tcPr>
          <w:p w:rsidR="00DE0330" w:rsidRPr="00DE0330" w:rsidRDefault="00DE0330" w:rsidP="00EF24AE">
            <w:pPr>
              <w:jc w:val="center"/>
              <w:rPr>
                <w:sz w:val="20"/>
                <w:szCs w:val="20"/>
              </w:rPr>
            </w:pPr>
            <w:r w:rsidRPr="00DE0330">
              <w:rPr>
                <w:sz w:val="20"/>
                <w:szCs w:val="20"/>
              </w:rPr>
              <w:t>-9,96</w:t>
            </w:r>
          </w:p>
        </w:tc>
        <w:tc>
          <w:tcPr>
            <w:tcW w:w="783" w:type="dxa"/>
            <w:shd w:val="clear" w:color="auto" w:fill="auto"/>
          </w:tcPr>
          <w:p w:rsidR="00DE0330" w:rsidRPr="00DE0330" w:rsidRDefault="00DE0330" w:rsidP="00EF24AE">
            <w:pPr>
              <w:jc w:val="center"/>
              <w:rPr>
                <w:sz w:val="20"/>
                <w:szCs w:val="20"/>
              </w:rPr>
            </w:pPr>
            <w:r w:rsidRPr="00DE0330">
              <w:rPr>
                <w:sz w:val="20"/>
                <w:szCs w:val="20"/>
              </w:rPr>
              <w:t>0,00</w:t>
            </w:r>
          </w:p>
        </w:tc>
      </w:tr>
      <w:tr w:rsidR="00DE0330" w:rsidRPr="00DE0330" w:rsidTr="00DE0330">
        <w:tc>
          <w:tcPr>
            <w:tcW w:w="990" w:type="dxa"/>
            <w:shd w:val="clear" w:color="auto" w:fill="auto"/>
          </w:tcPr>
          <w:p w:rsidR="00DE0330" w:rsidRPr="00DE0330" w:rsidRDefault="00DE0330" w:rsidP="00EF24AE">
            <w:pPr>
              <w:jc w:val="center"/>
              <w:rPr>
                <w:sz w:val="20"/>
                <w:szCs w:val="20"/>
              </w:rPr>
            </w:pPr>
            <w:r w:rsidRPr="00DE0330">
              <w:rPr>
                <w:position w:val="-10"/>
                <w:sz w:val="20"/>
                <w:szCs w:val="20"/>
              </w:rPr>
              <w:object w:dxaOrig="400" w:dyaOrig="340">
                <v:shape id="_x0000_i1052" type="#_x0000_t75" style="width:20.25pt;height:17.25pt" o:ole="">
                  <v:imagedata r:id="rId73" o:title=""/>
                </v:shape>
                <o:OLEObject Type="Embed" ProgID="Equation.3" ShapeID="_x0000_i1052" DrawAspect="Content" ObjectID="_1569236766" r:id="rId74"/>
              </w:object>
            </w:r>
          </w:p>
        </w:tc>
        <w:tc>
          <w:tcPr>
            <w:tcW w:w="1440" w:type="dxa"/>
            <w:shd w:val="clear" w:color="auto" w:fill="auto"/>
          </w:tcPr>
          <w:p w:rsidR="00DE0330" w:rsidRPr="00DE0330" w:rsidRDefault="00DE0330" w:rsidP="00EF24AE">
            <w:pPr>
              <w:jc w:val="center"/>
              <w:rPr>
                <w:sz w:val="20"/>
                <w:szCs w:val="20"/>
              </w:rPr>
            </w:pPr>
            <w:r w:rsidRPr="00DE0330">
              <w:rPr>
                <w:sz w:val="20"/>
                <w:szCs w:val="20"/>
              </w:rPr>
              <w:t>18,3</w:t>
            </w:r>
          </w:p>
        </w:tc>
        <w:tc>
          <w:tcPr>
            <w:tcW w:w="1440" w:type="dxa"/>
            <w:shd w:val="clear" w:color="auto" w:fill="auto"/>
          </w:tcPr>
          <w:p w:rsidR="00DE0330" w:rsidRPr="00DE0330" w:rsidRDefault="00DE0330" w:rsidP="00EF24AE">
            <w:pPr>
              <w:jc w:val="center"/>
              <w:rPr>
                <w:sz w:val="20"/>
                <w:szCs w:val="20"/>
              </w:rPr>
            </w:pPr>
            <w:r w:rsidRPr="00DE0330">
              <w:rPr>
                <w:sz w:val="20"/>
                <w:szCs w:val="20"/>
              </w:rPr>
              <w:t>3,37</w:t>
            </w:r>
          </w:p>
        </w:tc>
        <w:tc>
          <w:tcPr>
            <w:tcW w:w="1260" w:type="dxa"/>
            <w:shd w:val="clear" w:color="auto" w:fill="auto"/>
          </w:tcPr>
          <w:p w:rsidR="00DE0330" w:rsidRPr="00DE0330" w:rsidRDefault="00DE0330" w:rsidP="00EF24AE">
            <w:pPr>
              <w:jc w:val="center"/>
              <w:rPr>
                <w:sz w:val="20"/>
                <w:szCs w:val="20"/>
              </w:rPr>
            </w:pPr>
            <w:r w:rsidRPr="00DE0330">
              <w:rPr>
                <w:sz w:val="20"/>
                <w:szCs w:val="20"/>
              </w:rPr>
              <w:t>5,44</w:t>
            </w:r>
          </w:p>
        </w:tc>
        <w:tc>
          <w:tcPr>
            <w:tcW w:w="783" w:type="dxa"/>
            <w:shd w:val="clear" w:color="auto" w:fill="auto"/>
          </w:tcPr>
          <w:p w:rsidR="00DE0330" w:rsidRPr="00DE0330" w:rsidRDefault="00DE0330" w:rsidP="00EF24AE">
            <w:pPr>
              <w:jc w:val="center"/>
              <w:rPr>
                <w:sz w:val="20"/>
                <w:szCs w:val="20"/>
              </w:rPr>
            </w:pPr>
            <w:r w:rsidRPr="00DE0330">
              <w:rPr>
                <w:sz w:val="20"/>
                <w:szCs w:val="20"/>
              </w:rPr>
              <w:t>27,1</w:t>
            </w:r>
          </w:p>
        </w:tc>
      </w:tr>
    </w:tbl>
    <w:p w:rsidR="00A522CE" w:rsidRDefault="00A522CE" w:rsidP="00A522CE">
      <w:pPr>
        <w:rPr>
          <w:sz w:val="20"/>
          <w:szCs w:val="20"/>
        </w:rPr>
      </w:pPr>
      <w:r w:rsidRPr="00A522CE">
        <w:rPr>
          <w:sz w:val="20"/>
          <w:szCs w:val="20"/>
        </w:rPr>
        <w:t xml:space="preserve">It has to be remarked that the energies evaluated by eq. (2) have to be redefined due to the presence of the on-board storage unit, which stores an energy denoted with </w:t>
      </w:r>
      <w:r w:rsidRPr="00A522CE">
        <w:rPr>
          <w:i/>
          <w:iCs/>
          <w:sz w:val="20"/>
          <w:szCs w:val="20"/>
        </w:rPr>
        <w:t>E</w:t>
      </w:r>
      <w:r w:rsidRPr="00A522CE">
        <w:rPr>
          <w:i/>
          <w:iCs/>
          <w:sz w:val="20"/>
          <w:szCs w:val="20"/>
          <w:vertAlign w:val="subscript"/>
        </w:rPr>
        <w:t>LiC</w:t>
      </w:r>
      <w:r w:rsidRPr="00A522CE">
        <w:rPr>
          <w:i/>
          <w:iCs/>
          <w:sz w:val="20"/>
          <w:szCs w:val="20"/>
        </w:rPr>
        <w:t xml:space="preserve"> </w:t>
      </w:r>
      <w:r w:rsidRPr="00A522CE">
        <w:rPr>
          <w:sz w:val="20"/>
          <w:szCs w:val="20"/>
        </w:rPr>
        <w:t>(3).</w:t>
      </w:r>
    </w:p>
    <w:p w:rsidR="00A522CE" w:rsidRDefault="00A522CE" w:rsidP="00A522CE">
      <w:pPr>
        <w:rPr>
          <w:sz w:val="20"/>
          <w:szCs w:val="20"/>
        </w:rPr>
      </w:pPr>
    </w:p>
    <w:p w:rsidR="00A522CE" w:rsidRDefault="00A522CE" w:rsidP="00A522CE">
      <w:pPr>
        <w:ind w:left="270"/>
        <w:rPr>
          <w:sz w:val="20"/>
          <w:szCs w:val="20"/>
        </w:rPr>
      </w:pPr>
      <w:r w:rsidRPr="00A522CE">
        <w:rPr>
          <w:position w:val="-22"/>
          <w:sz w:val="20"/>
          <w:szCs w:val="20"/>
        </w:rPr>
        <w:object w:dxaOrig="1640" w:dyaOrig="540">
          <v:shape id="_x0000_i1053" type="#_x0000_t75" style="width:81.75pt;height:27pt" o:ole="">
            <v:imagedata r:id="rId75" o:title=""/>
          </v:shape>
          <o:OLEObject Type="Embed" ProgID="Equation.3" ShapeID="_x0000_i1053" DrawAspect="Content" ObjectID="_1569236767" r:id="rId76"/>
        </w:object>
      </w:r>
    </w:p>
    <w:p w:rsidR="00A522CE" w:rsidRPr="00A522CE" w:rsidRDefault="00A522CE" w:rsidP="00A522CE">
      <w:pPr>
        <w:ind w:left="270"/>
        <w:rPr>
          <w:sz w:val="20"/>
          <w:szCs w:val="20"/>
        </w:rPr>
      </w:pPr>
      <w:r w:rsidRPr="00A522CE">
        <w:rPr>
          <w:position w:val="-22"/>
          <w:sz w:val="20"/>
          <w:szCs w:val="20"/>
        </w:rPr>
        <w:object w:dxaOrig="2620" w:dyaOrig="540">
          <v:shape id="_x0000_i1054" type="#_x0000_t75" style="width:131.25pt;height:27pt" o:ole="">
            <v:imagedata r:id="rId77" o:title=""/>
          </v:shape>
          <o:OLEObject Type="Embed" ProgID="Equation.3" ShapeID="_x0000_i1054" DrawAspect="Content" ObjectID="_1569236768" r:id="rId78"/>
        </w:object>
      </w:r>
    </w:p>
    <w:p w:rsidR="00A522CE" w:rsidRDefault="00A522CE" w:rsidP="00A522CE">
      <w:pPr>
        <w:overflowPunct w:val="0"/>
        <w:autoSpaceDE w:val="0"/>
        <w:autoSpaceDN w:val="0"/>
        <w:adjustRightInd w:val="0"/>
        <w:ind w:left="270"/>
        <w:textAlignment w:val="baseline"/>
        <w:rPr>
          <w:sz w:val="20"/>
          <w:szCs w:val="20"/>
        </w:rPr>
      </w:pPr>
      <w:r w:rsidRPr="00A522CE">
        <w:rPr>
          <w:position w:val="-22"/>
          <w:sz w:val="20"/>
          <w:szCs w:val="20"/>
        </w:rPr>
        <w:object w:dxaOrig="1640" w:dyaOrig="540">
          <v:shape id="_x0000_i1055" type="#_x0000_t75" style="width:81.75pt;height:27pt" o:ole="">
            <v:imagedata r:id="rId79" o:title=""/>
          </v:shape>
          <o:OLEObject Type="Embed" ProgID="Equation.3" ShapeID="_x0000_i1055" DrawAspect="Content" ObjectID="_1569236769" r:id="rId80"/>
        </w:object>
      </w:r>
      <w:r>
        <w:rPr>
          <w:sz w:val="20"/>
          <w:szCs w:val="20"/>
        </w:rPr>
        <w:t xml:space="preserve">                                                                                                                                  (3)</w:t>
      </w:r>
    </w:p>
    <w:p w:rsidR="00A522CE" w:rsidRDefault="00A522CE" w:rsidP="00A522CE">
      <w:pPr>
        <w:overflowPunct w:val="0"/>
        <w:autoSpaceDE w:val="0"/>
        <w:autoSpaceDN w:val="0"/>
        <w:adjustRightInd w:val="0"/>
        <w:ind w:left="270"/>
        <w:textAlignment w:val="baseline"/>
        <w:rPr>
          <w:sz w:val="20"/>
          <w:szCs w:val="20"/>
        </w:rPr>
      </w:pPr>
      <w:r w:rsidRPr="00A522CE">
        <w:rPr>
          <w:position w:val="-22"/>
          <w:sz w:val="20"/>
          <w:szCs w:val="20"/>
        </w:rPr>
        <w:object w:dxaOrig="2000" w:dyaOrig="540">
          <v:shape id="_x0000_i1056" type="#_x0000_t75" style="width:99.75pt;height:27pt" o:ole="">
            <v:imagedata r:id="rId81" o:title=""/>
          </v:shape>
          <o:OLEObject Type="Embed" ProgID="Equation.3" ShapeID="_x0000_i1056" DrawAspect="Content" ObjectID="_1569236770" r:id="rId82"/>
        </w:object>
      </w:r>
      <w:r w:rsidRPr="00A522CE">
        <w:rPr>
          <w:sz w:val="20"/>
          <w:szCs w:val="20"/>
        </w:rPr>
        <w:t xml:space="preserve">                                    </w:t>
      </w:r>
    </w:p>
    <w:p w:rsidR="00A522CE" w:rsidRDefault="00A522CE" w:rsidP="00A522CE">
      <w:pPr>
        <w:overflowPunct w:val="0"/>
        <w:autoSpaceDE w:val="0"/>
        <w:autoSpaceDN w:val="0"/>
        <w:adjustRightInd w:val="0"/>
        <w:ind w:left="270"/>
        <w:textAlignment w:val="baseline"/>
        <w:rPr>
          <w:sz w:val="20"/>
          <w:szCs w:val="20"/>
        </w:rPr>
      </w:pPr>
      <w:r w:rsidRPr="00A522CE">
        <w:rPr>
          <w:position w:val="-22"/>
          <w:sz w:val="20"/>
          <w:szCs w:val="20"/>
        </w:rPr>
        <w:object w:dxaOrig="1600" w:dyaOrig="540">
          <v:shape id="_x0000_i1057" type="#_x0000_t75" style="width:80.25pt;height:27pt" o:ole="">
            <v:imagedata r:id="rId83" o:title=""/>
          </v:shape>
          <o:OLEObject Type="Embed" ProgID="Equation.3" ShapeID="_x0000_i1057" DrawAspect="Content" ObjectID="_1569236771" r:id="rId84"/>
        </w:object>
      </w:r>
    </w:p>
    <w:p w:rsidR="00A522CE" w:rsidRPr="00A522CE" w:rsidRDefault="00A522CE" w:rsidP="00A522CE">
      <w:pPr>
        <w:overflowPunct w:val="0"/>
        <w:autoSpaceDE w:val="0"/>
        <w:autoSpaceDN w:val="0"/>
        <w:adjustRightInd w:val="0"/>
        <w:ind w:left="270"/>
        <w:textAlignment w:val="baseline"/>
        <w:rPr>
          <w:sz w:val="20"/>
          <w:szCs w:val="20"/>
        </w:rPr>
      </w:pPr>
      <w:r w:rsidRPr="00A522CE">
        <w:rPr>
          <w:position w:val="-10"/>
          <w:sz w:val="20"/>
          <w:szCs w:val="20"/>
        </w:rPr>
        <w:object w:dxaOrig="3540" w:dyaOrig="340">
          <v:shape id="_x0000_i1058" type="#_x0000_t75" style="width:177pt;height:17.25pt" o:ole="">
            <v:imagedata r:id="rId85" o:title=""/>
          </v:shape>
          <o:OLEObject Type="Embed" ProgID="Equation.3" ShapeID="_x0000_i1058" DrawAspect="Content" ObjectID="_1569236772" r:id="rId86"/>
        </w:object>
      </w:r>
    </w:p>
    <w:p w:rsidR="00A522CE" w:rsidRPr="00A522CE" w:rsidRDefault="00A522CE" w:rsidP="00A522CE">
      <w:pPr>
        <w:rPr>
          <w:noProof/>
          <w:sz w:val="20"/>
          <w:szCs w:val="20"/>
        </w:rPr>
      </w:pPr>
    </w:p>
    <w:p w:rsidR="00A522CE" w:rsidRPr="00A522CE" w:rsidRDefault="00A522CE" w:rsidP="00A522CE">
      <w:pPr>
        <w:rPr>
          <w:color w:val="000000"/>
          <w:sz w:val="20"/>
          <w:szCs w:val="20"/>
        </w:rPr>
      </w:pPr>
      <w:r w:rsidRPr="00A522CE">
        <w:rPr>
          <w:color w:val="000000"/>
          <w:sz w:val="20"/>
          <w:szCs w:val="20"/>
        </w:rPr>
        <w:t xml:space="preserve">With reference to the acceleration phase, the total input energy is 40.26 Wh, whose 9.96 Wh have been supplied by </w:t>
      </w:r>
      <w:r w:rsidRPr="00A522CE">
        <w:rPr>
          <w:sz w:val="20"/>
          <w:szCs w:val="20"/>
        </w:rPr>
        <w:t xml:space="preserve">ACR system </w:t>
      </w:r>
      <w:r w:rsidRPr="00A522CE">
        <w:rPr>
          <w:i/>
          <w:sz w:val="20"/>
          <w:szCs w:val="20"/>
        </w:rPr>
        <w:t xml:space="preserve"> </w:t>
      </w:r>
      <w:r w:rsidRPr="00A522CE">
        <w:rPr>
          <w:color w:val="000000"/>
          <w:sz w:val="20"/>
          <w:szCs w:val="20"/>
        </w:rPr>
        <w:t xml:space="preserve">and 30.3 Wh by the supply substation. and are equal to is 23.8 Wh. The total losses are computed in 18.3 Wh. During the cruise phase, the kinetic energy and the energy stored in </w:t>
      </w:r>
      <w:r w:rsidRPr="00A522CE">
        <w:rPr>
          <w:sz w:val="20"/>
          <w:szCs w:val="20"/>
        </w:rPr>
        <w:t xml:space="preserve">ACR </w:t>
      </w:r>
      <w:r w:rsidRPr="00A522CE">
        <w:rPr>
          <w:bCs/>
          <w:color w:val="000000"/>
          <w:sz w:val="20"/>
          <w:szCs w:val="20"/>
        </w:rPr>
        <w:t>system</w:t>
      </w:r>
      <w:r w:rsidRPr="00A522CE">
        <w:rPr>
          <w:color w:val="000000"/>
          <w:sz w:val="20"/>
          <w:szCs w:val="20"/>
        </w:rPr>
        <w:t xml:space="preserve"> are both constant and the energy supplied by the substation is equal to 7.2 Wh, which covers the line losses and the mechanical energy delivered to the vehicle, equal to 0.50 Wh and 3.83 Wh respectively. </w:t>
      </w:r>
    </w:p>
    <w:p w:rsidR="00A522CE" w:rsidRPr="00A522CE" w:rsidRDefault="00A522CE" w:rsidP="00A522CE">
      <w:pPr>
        <w:rPr>
          <w:color w:val="000000"/>
          <w:sz w:val="20"/>
          <w:szCs w:val="20"/>
        </w:rPr>
      </w:pPr>
      <w:r w:rsidRPr="00A522CE">
        <w:rPr>
          <w:color w:val="000000"/>
          <w:sz w:val="20"/>
          <w:szCs w:val="20"/>
        </w:rPr>
        <w:t>At the end of the regenerative braking, the vehicle stops and the input energy is equal to 15.4 Wh, whose 13.0 Wh is the mechanical energy available by the vehicle and 2.40 Wh is supplied by the substation.</w:t>
      </w:r>
    </w:p>
    <w:p w:rsidR="00A522CE" w:rsidRPr="00A522CE" w:rsidRDefault="00A522CE" w:rsidP="00A522CE">
      <w:pPr>
        <w:rPr>
          <w:color w:val="000000"/>
          <w:sz w:val="20"/>
          <w:szCs w:val="20"/>
        </w:rPr>
      </w:pPr>
      <w:r w:rsidRPr="00A522CE">
        <w:rPr>
          <w:color w:val="000000"/>
          <w:sz w:val="20"/>
          <w:szCs w:val="20"/>
        </w:rPr>
        <w:t xml:space="preserve">The energy actually stored in the ACR system is equal to 9.96 Wh which implies that they are re-charged up to their starting voltage. The total energy losses in this phase is 5.44 Wh. At the end of the operating cycle, the total input energy is </w:t>
      </w:r>
      <w:r w:rsidRPr="00A522CE">
        <w:rPr>
          <w:i/>
          <w:color w:val="000000"/>
          <w:sz w:val="20"/>
          <w:szCs w:val="20"/>
        </w:rPr>
        <w:t>E</w:t>
      </w:r>
      <w:r w:rsidRPr="00A522CE">
        <w:rPr>
          <w:i/>
          <w:color w:val="000000"/>
          <w:sz w:val="20"/>
          <w:szCs w:val="20"/>
          <w:vertAlign w:val="subscript"/>
        </w:rPr>
        <w:t>sub</w:t>
      </w:r>
      <w:r w:rsidRPr="00A522CE">
        <w:rPr>
          <w:color w:val="000000"/>
          <w:sz w:val="20"/>
          <w:szCs w:val="20"/>
        </w:rPr>
        <w:t xml:space="preserve">= 39.9 Wh, whereas the total losses results </w:t>
      </w:r>
      <w:r w:rsidRPr="00A522CE">
        <w:rPr>
          <w:i/>
          <w:color w:val="000000"/>
          <w:sz w:val="20"/>
          <w:szCs w:val="20"/>
        </w:rPr>
        <w:t>E</w:t>
      </w:r>
      <w:r w:rsidRPr="00A522CE">
        <w:rPr>
          <w:i/>
          <w:color w:val="000000"/>
          <w:sz w:val="20"/>
          <w:szCs w:val="20"/>
          <w:vertAlign w:val="subscript"/>
        </w:rPr>
        <w:t>loss</w:t>
      </w:r>
      <w:r w:rsidRPr="00A522CE">
        <w:rPr>
          <w:color w:val="000000"/>
          <w:sz w:val="20"/>
          <w:szCs w:val="20"/>
        </w:rPr>
        <w:t>= 27.1 Wh and it is evident that the comparison with the corresponding dissipative case (par. 3.1) shows that the total energy losses are decreased with consequent energy saving of about 16.5 %.</w:t>
      </w:r>
    </w:p>
    <w:p w:rsidR="00A522CE" w:rsidRPr="00A522CE" w:rsidRDefault="00A522CE" w:rsidP="00A522CE">
      <w:pPr>
        <w:rPr>
          <w:color w:val="000000"/>
          <w:sz w:val="20"/>
          <w:szCs w:val="20"/>
        </w:rPr>
      </w:pPr>
      <w:r w:rsidRPr="00A522CE">
        <w:rPr>
          <w:color w:val="000000"/>
          <w:sz w:val="20"/>
          <w:szCs w:val="20"/>
        </w:rPr>
        <w:t xml:space="preserve"> It is worth to be noted that the design of the simulator and the storage device has not been optimized for this specific traction cycle. Therefore, the energy saved can be further improved in a real system when the design of each device is oriented on the basis of the specific application.</w:t>
      </w:r>
    </w:p>
    <w:p w:rsidR="004C036A" w:rsidRDefault="004C036A" w:rsidP="00842949">
      <w:pPr>
        <w:pStyle w:val="free"/>
        <w:jc w:val="both"/>
        <w:rPr>
          <w:sz w:val="20"/>
        </w:rPr>
      </w:pPr>
    </w:p>
    <w:p w:rsidR="00590FC5" w:rsidRPr="00590FC5" w:rsidRDefault="00590FC5" w:rsidP="00842949">
      <w:pPr>
        <w:pStyle w:val="free"/>
        <w:jc w:val="both"/>
        <w:rPr>
          <w:sz w:val="20"/>
        </w:rPr>
      </w:pPr>
    </w:p>
    <w:p w:rsidR="00590FC5" w:rsidRPr="00590FC5" w:rsidRDefault="00590FC5" w:rsidP="00590FC5">
      <w:pPr>
        <w:rPr>
          <w:b/>
          <w:bCs/>
          <w:caps/>
          <w:sz w:val="22"/>
          <w:szCs w:val="22"/>
        </w:rPr>
      </w:pPr>
      <w:r>
        <w:rPr>
          <w:b/>
          <w:bCs/>
          <w:caps/>
          <w:sz w:val="22"/>
          <w:szCs w:val="22"/>
        </w:rPr>
        <w:t xml:space="preserve">3. </w:t>
      </w:r>
      <w:r w:rsidRPr="00590FC5">
        <w:rPr>
          <w:b/>
          <w:bCs/>
          <w:caps/>
          <w:sz w:val="22"/>
          <w:szCs w:val="22"/>
        </w:rPr>
        <w:t xml:space="preserve">Comparison for </w:t>
      </w:r>
      <w:r w:rsidRPr="00590FC5">
        <w:rPr>
          <w:b/>
          <w:caps/>
          <w:color w:val="000000"/>
          <w:sz w:val="22"/>
          <w:szCs w:val="22"/>
        </w:rPr>
        <w:t xml:space="preserve">without and with the </w:t>
      </w:r>
      <w:r w:rsidRPr="00590FC5">
        <w:rPr>
          <w:b/>
          <w:caps/>
          <w:sz w:val="22"/>
          <w:szCs w:val="22"/>
        </w:rPr>
        <w:t xml:space="preserve">ACR </w:t>
      </w:r>
      <w:r w:rsidRPr="00590FC5">
        <w:rPr>
          <w:b/>
          <w:bCs/>
          <w:caps/>
          <w:color w:val="000000"/>
          <w:sz w:val="22"/>
          <w:szCs w:val="22"/>
        </w:rPr>
        <w:t>system</w:t>
      </w:r>
      <w:r w:rsidRPr="00590FC5">
        <w:rPr>
          <w:b/>
          <w:bCs/>
          <w:caps/>
          <w:sz w:val="22"/>
          <w:szCs w:val="22"/>
        </w:rPr>
        <w:t xml:space="preserve"> installation</w:t>
      </w:r>
    </w:p>
    <w:p w:rsidR="00590FC5" w:rsidRDefault="00590FC5" w:rsidP="00842949">
      <w:pPr>
        <w:pStyle w:val="free"/>
        <w:jc w:val="both"/>
        <w:rPr>
          <w:sz w:val="22"/>
          <w:szCs w:val="22"/>
        </w:rPr>
      </w:pPr>
    </w:p>
    <w:p w:rsidR="00590FC5" w:rsidRDefault="00590FC5" w:rsidP="00590FC5">
      <w:pPr>
        <w:rPr>
          <w:color w:val="000000"/>
          <w:sz w:val="20"/>
          <w:szCs w:val="20"/>
        </w:rPr>
      </w:pPr>
      <w:r w:rsidRPr="00590FC5">
        <w:rPr>
          <w:sz w:val="20"/>
          <w:szCs w:val="20"/>
        </w:rPr>
        <w:t>In order to better assess the differences and characteristics of the tested control strategies and also for remarking the benefit of installing the</w:t>
      </w:r>
      <w:r w:rsidR="007A04A3" w:rsidRPr="007A04A3">
        <w:rPr>
          <w:sz w:val="20"/>
          <w:szCs w:val="20"/>
        </w:rPr>
        <w:t xml:space="preserve"> </w:t>
      </w:r>
      <w:r w:rsidR="007A04A3" w:rsidRPr="00590FC5">
        <w:rPr>
          <w:sz w:val="20"/>
          <w:szCs w:val="20"/>
        </w:rPr>
        <w:t xml:space="preserve">ACR </w:t>
      </w:r>
      <w:r w:rsidR="007A04A3" w:rsidRPr="00590FC5">
        <w:rPr>
          <w:bCs/>
          <w:color w:val="000000"/>
          <w:sz w:val="20"/>
          <w:szCs w:val="20"/>
        </w:rPr>
        <w:t>system</w:t>
      </w:r>
      <w:r w:rsidR="007A04A3" w:rsidRPr="00590FC5">
        <w:rPr>
          <w:bCs/>
          <w:sz w:val="20"/>
          <w:szCs w:val="20"/>
        </w:rPr>
        <w:t xml:space="preserve"> </w:t>
      </w:r>
      <w:r w:rsidRPr="00590FC5">
        <w:rPr>
          <w:sz w:val="20"/>
          <w:szCs w:val="20"/>
        </w:rPr>
        <w:t xml:space="preserve"> storage by evaluating the system performances in terms of energy efficiency improvement and voltage drops compensation, some specific </w:t>
      </w:r>
      <w:r w:rsidRPr="00590FC5">
        <w:rPr>
          <w:bCs/>
          <w:sz w:val="20"/>
          <w:szCs w:val="20"/>
        </w:rPr>
        <w:t xml:space="preserve">performance indexes </w:t>
      </w:r>
      <w:r w:rsidRPr="00590FC5">
        <w:rPr>
          <w:sz w:val="20"/>
          <w:szCs w:val="20"/>
        </w:rPr>
        <w:t xml:space="preserve">have been defined. </w:t>
      </w:r>
    </w:p>
    <w:p w:rsidR="007A04A3" w:rsidRPr="007A04A3" w:rsidRDefault="00FD691B" w:rsidP="00590FC5">
      <w:pPr>
        <w:rPr>
          <w:bCs/>
          <w:sz w:val="20"/>
          <w:szCs w:val="20"/>
        </w:rPr>
      </w:pPr>
      <w:r>
        <w:rPr>
          <w:sz w:val="20"/>
          <w:szCs w:val="20"/>
        </w:rPr>
        <w:t>The t</w:t>
      </w:r>
      <w:r w:rsidR="0000189B">
        <w:rPr>
          <w:sz w:val="20"/>
          <w:szCs w:val="20"/>
        </w:rPr>
        <w:t>able 3</w:t>
      </w:r>
      <w:r w:rsidR="007A04A3" w:rsidRPr="007A04A3">
        <w:rPr>
          <w:sz w:val="20"/>
          <w:szCs w:val="20"/>
        </w:rPr>
        <w:t xml:space="preserve"> shows the defined indexes by comparing all the aforementioned test results </w:t>
      </w:r>
      <w:r w:rsidR="007A04A3" w:rsidRPr="007A04A3">
        <w:rPr>
          <w:color w:val="000000"/>
          <w:sz w:val="20"/>
          <w:szCs w:val="20"/>
        </w:rPr>
        <w:t xml:space="preserve">without and with the </w:t>
      </w:r>
      <w:r w:rsidR="007A04A3" w:rsidRPr="007A04A3">
        <w:rPr>
          <w:sz w:val="20"/>
          <w:szCs w:val="20"/>
        </w:rPr>
        <w:t xml:space="preserve">ACR </w:t>
      </w:r>
      <w:r w:rsidR="007A04A3" w:rsidRPr="007A04A3">
        <w:rPr>
          <w:bCs/>
          <w:color w:val="000000"/>
          <w:sz w:val="20"/>
          <w:szCs w:val="20"/>
        </w:rPr>
        <w:t>system</w:t>
      </w:r>
    </w:p>
    <w:p w:rsidR="00590FC5" w:rsidRDefault="00590FC5" w:rsidP="00842949">
      <w:pPr>
        <w:pStyle w:val="free"/>
        <w:jc w:val="both"/>
        <w:rPr>
          <w:sz w:val="22"/>
          <w:szCs w:val="22"/>
        </w:rPr>
      </w:pPr>
    </w:p>
    <w:p w:rsidR="00FD691B" w:rsidRPr="00346D2E" w:rsidRDefault="0000189B" w:rsidP="00FD691B">
      <w:pPr>
        <w:autoSpaceDE w:val="0"/>
        <w:autoSpaceDN w:val="0"/>
        <w:adjustRightInd w:val="0"/>
        <w:jc w:val="center"/>
        <w:rPr>
          <w:i/>
          <w:sz w:val="28"/>
          <w:szCs w:val="28"/>
        </w:rPr>
      </w:pPr>
      <w:r>
        <w:rPr>
          <w:b/>
          <w:sz w:val="20"/>
          <w:szCs w:val="20"/>
        </w:rPr>
        <w:t>Table 3</w:t>
      </w:r>
      <w:r w:rsidR="00FD691B">
        <w:rPr>
          <w:b/>
          <w:sz w:val="20"/>
          <w:szCs w:val="20"/>
        </w:rPr>
        <w:t>:</w:t>
      </w:r>
      <w:r w:rsidR="00FD691B" w:rsidRPr="00FD691B">
        <w:rPr>
          <w:bCs/>
          <w:sz w:val="20"/>
          <w:szCs w:val="20"/>
        </w:rPr>
        <w:t xml:space="preserve"> Performance indexes evaluation for on-board </w:t>
      </w:r>
      <w:r w:rsidR="00FD691B" w:rsidRPr="00FD691B">
        <w:rPr>
          <w:color w:val="000000"/>
          <w:sz w:val="20"/>
          <w:szCs w:val="20"/>
        </w:rPr>
        <w:t xml:space="preserve">without and with the </w:t>
      </w:r>
      <w:r w:rsidR="00FD691B" w:rsidRPr="00FD691B">
        <w:rPr>
          <w:sz w:val="20"/>
          <w:szCs w:val="20"/>
        </w:rPr>
        <w:t xml:space="preserve">ACR </w:t>
      </w:r>
      <w:r w:rsidR="00FD691B" w:rsidRPr="00FD691B">
        <w:rPr>
          <w:bCs/>
          <w:color w:val="000000"/>
          <w:sz w:val="20"/>
          <w:szCs w:val="20"/>
        </w:rPr>
        <w:t>system</w:t>
      </w:r>
    </w:p>
    <w:tbl>
      <w:tblPr>
        <w:tblpPr w:leftFromText="180" w:rightFromText="180" w:vertAnchor="text" w:horzAnchor="margin" w:tblpXSpec="center"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0"/>
        <w:gridCol w:w="1620"/>
        <w:gridCol w:w="1467"/>
      </w:tblGrid>
      <w:tr w:rsidR="00FD691B" w:rsidRPr="007A04A3" w:rsidTr="00FD691B">
        <w:tc>
          <w:tcPr>
            <w:tcW w:w="5940" w:type="dxa"/>
            <w:shd w:val="clear" w:color="auto" w:fill="auto"/>
          </w:tcPr>
          <w:p w:rsidR="00FD691B" w:rsidRPr="007A04A3" w:rsidRDefault="00FD691B" w:rsidP="00FD691B">
            <w:pPr>
              <w:pStyle w:val="Default"/>
              <w:jc w:val="center"/>
              <w:rPr>
                <w:rFonts w:ascii="Times New Roman" w:hAnsi="Times New Roman" w:cs="Times New Roman"/>
                <w:sz w:val="20"/>
                <w:szCs w:val="20"/>
              </w:rPr>
            </w:pPr>
            <w:r w:rsidRPr="007A04A3">
              <w:rPr>
                <w:rFonts w:ascii="Times New Roman" w:hAnsi="Times New Roman" w:cs="Times New Roman"/>
                <w:b/>
                <w:bCs/>
                <w:sz w:val="20"/>
                <w:szCs w:val="20"/>
              </w:rPr>
              <w:t xml:space="preserve">Index </w:t>
            </w:r>
          </w:p>
        </w:tc>
        <w:tc>
          <w:tcPr>
            <w:tcW w:w="1620" w:type="dxa"/>
            <w:shd w:val="clear" w:color="auto" w:fill="auto"/>
          </w:tcPr>
          <w:p w:rsidR="00FD691B" w:rsidRPr="007A04A3" w:rsidRDefault="00FD691B" w:rsidP="00FD691B">
            <w:pPr>
              <w:pStyle w:val="Default"/>
              <w:jc w:val="center"/>
              <w:rPr>
                <w:rFonts w:ascii="Times New Roman" w:hAnsi="Times New Roman" w:cs="Times New Roman"/>
                <w:sz w:val="20"/>
                <w:szCs w:val="20"/>
              </w:rPr>
            </w:pPr>
            <w:r w:rsidRPr="007A04A3">
              <w:rPr>
                <w:rFonts w:ascii="Times New Roman" w:hAnsi="Times New Roman" w:cs="Times New Roman"/>
                <w:sz w:val="20"/>
                <w:szCs w:val="20"/>
              </w:rPr>
              <w:t xml:space="preserve">Without </w:t>
            </w:r>
            <w:r>
              <w:rPr>
                <w:rFonts w:ascii="Times New Roman" w:hAnsi="Times New Roman" w:cs="Times New Roman"/>
                <w:sz w:val="20"/>
                <w:szCs w:val="20"/>
              </w:rPr>
              <w:t>the</w:t>
            </w:r>
            <w:r w:rsidRPr="007A04A3">
              <w:rPr>
                <w:rFonts w:ascii="Times New Roman" w:hAnsi="Times New Roman" w:cs="Times New Roman"/>
                <w:b/>
                <w:bCs/>
                <w:sz w:val="20"/>
                <w:szCs w:val="20"/>
              </w:rPr>
              <w:t xml:space="preserve">  </w:t>
            </w:r>
            <w:r w:rsidRPr="007A04A3">
              <w:rPr>
                <w:rFonts w:ascii="Times New Roman" w:eastAsia="Times New Roman" w:hAnsi="Times New Roman" w:cs="Times New Roman"/>
                <w:sz w:val="20"/>
                <w:szCs w:val="20"/>
              </w:rPr>
              <w:t xml:space="preserve">ACR </w:t>
            </w:r>
            <w:r w:rsidRPr="007A04A3">
              <w:rPr>
                <w:rFonts w:ascii="Times New Roman" w:hAnsi="Times New Roman" w:cs="Times New Roman"/>
                <w:bCs/>
                <w:sz w:val="20"/>
                <w:szCs w:val="20"/>
              </w:rPr>
              <w:t>system</w:t>
            </w:r>
            <w:r w:rsidRPr="007A04A3">
              <w:rPr>
                <w:rFonts w:ascii="Times New Roman" w:hAnsi="Times New Roman" w:cs="Times New Roman"/>
                <w:b/>
                <w:bCs/>
                <w:sz w:val="20"/>
                <w:szCs w:val="20"/>
              </w:rPr>
              <w:t xml:space="preserve"> </w:t>
            </w:r>
          </w:p>
        </w:tc>
        <w:tc>
          <w:tcPr>
            <w:tcW w:w="1467" w:type="dxa"/>
            <w:shd w:val="clear" w:color="auto" w:fill="auto"/>
          </w:tcPr>
          <w:p w:rsidR="00FD691B" w:rsidRPr="007A04A3" w:rsidRDefault="00FD691B" w:rsidP="00FD691B">
            <w:pPr>
              <w:jc w:val="center"/>
              <w:rPr>
                <w:sz w:val="20"/>
                <w:szCs w:val="20"/>
              </w:rPr>
            </w:pPr>
            <w:r w:rsidRPr="007A04A3">
              <w:rPr>
                <w:color w:val="000000"/>
                <w:sz w:val="20"/>
                <w:szCs w:val="20"/>
              </w:rPr>
              <w:t xml:space="preserve">With the </w:t>
            </w:r>
            <w:r w:rsidRPr="007A04A3">
              <w:rPr>
                <w:sz w:val="20"/>
                <w:szCs w:val="20"/>
              </w:rPr>
              <w:t xml:space="preserve">ACR </w:t>
            </w:r>
            <w:r w:rsidRPr="007A04A3">
              <w:rPr>
                <w:bCs/>
                <w:color w:val="000000"/>
                <w:sz w:val="20"/>
                <w:szCs w:val="20"/>
              </w:rPr>
              <w:t>system</w:t>
            </w:r>
            <w:r w:rsidRPr="007A04A3">
              <w:rPr>
                <w:bCs/>
                <w:sz w:val="20"/>
                <w:szCs w:val="20"/>
              </w:rPr>
              <w:t xml:space="preserve"> </w:t>
            </w:r>
          </w:p>
        </w:tc>
      </w:tr>
      <w:tr w:rsidR="00FD691B" w:rsidRPr="007A04A3" w:rsidTr="00FD691B">
        <w:tc>
          <w:tcPr>
            <w:tcW w:w="5940" w:type="dxa"/>
            <w:shd w:val="clear" w:color="auto" w:fill="auto"/>
          </w:tcPr>
          <w:p w:rsidR="00FD691B" w:rsidRPr="007A04A3" w:rsidRDefault="00FD691B" w:rsidP="00FD691B">
            <w:pPr>
              <w:jc w:val="center"/>
              <w:rPr>
                <w:sz w:val="20"/>
                <w:szCs w:val="20"/>
              </w:rPr>
            </w:pPr>
            <w:r w:rsidRPr="007A04A3">
              <w:rPr>
                <w:b/>
                <w:bCs/>
                <w:i/>
                <w:iCs/>
                <w:color w:val="000000"/>
                <w:sz w:val="20"/>
                <w:szCs w:val="20"/>
              </w:rPr>
              <w:t>Energy saving</w:t>
            </w:r>
            <w:r>
              <w:rPr>
                <w:b/>
                <w:bCs/>
                <w:i/>
                <w:iCs/>
                <w:color w:val="000000"/>
                <w:sz w:val="20"/>
                <w:szCs w:val="20"/>
              </w:rPr>
              <w:t>:</w:t>
            </w:r>
            <w:r w:rsidRPr="007A04A3">
              <w:rPr>
                <w:iCs/>
                <w:color w:val="000000"/>
                <w:sz w:val="20"/>
                <w:szCs w:val="20"/>
              </w:rPr>
              <w:t xml:space="preserve"> </w:t>
            </w:r>
            <w:r w:rsidRPr="007A04A3">
              <w:rPr>
                <w:color w:val="000000"/>
                <w:position w:val="-28"/>
                <w:sz w:val="20"/>
                <w:szCs w:val="20"/>
              </w:rPr>
              <w:object w:dxaOrig="1939" w:dyaOrig="660">
                <v:shape id="_x0000_i1059" type="#_x0000_t75" style="width:96.75pt;height:33pt" o:ole="">
                  <v:imagedata r:id="rId87" o:title=""/>
                </v:shape>
                <o:OLEObject Type="Embed" ProgID="Equation.3" ShapeID="_x0000_i1059" DrawAspect="Content" ObjectID="_1569236773" r:id="rId88"/>
              </w:object>
            </w:r>
          </w:p>
        </w:tc>
        <w:tc>
          <w:tcPr>
            <w:tcW w:w="1620" w:type="dxa"/>
            <w:shd w:val="clear" w:color="auto" w:fill="auto"/>
          </w:tcPr>
          <w:p w:rsidR="00FD691B" w:rsidRPr="007A04A3" w:rsidRDefault="00FD691B" w:rsidP="00FD691B">
            <w:pPr>
              <w:jc w:val="center"/>
              <w:rPr>
                <w:sz w:val="20"/>
                <w:szCs w:val="20"/>
                <w:vertAlign w:val="superscript"/>
              </w:rPr>
            </w:pPr>
            <w:r w:rsidRPr="007A04A3">
              <w:rPr>
                <w:color w:val="000000"/>
                <w:sz w:val="20"/>
                <w:szCs w:val="20"/>
              </w:rPr>
              <w:t>-</w:t>
            </w:r>
            <w:r w:rsidRPr="007A04A3">
              <w:rPr>
                <w:color w:val="000000"/>
                <w:sz w:val="20"/>
                <w:szCs w:val="20"/>
                <w:vertAlign w:val="superscript"/>
              </w:rPr>
              <w:t>*</w:t>
            </w:r>
          </w:p>
        </w:tc>
        <w:tc>
          <w:tcPr>
            <w:tcW w:w="1467" w:type="dxa"/>
            <w:shd w:val="clear" w:color="auto" w:fill="auto"/>
          </w:tcPr>
          <w:p w:rsidR="00FD691B" w:rsidRPr="007A04A3" w:rsidRDefault="00FD691B" w:rsidP="00FD691B">
            <w:pPr>
              <w:jc w:val="center"/>
              <w:rPr>
                <w:sz w:val="20"/>
                <w:szCs w:val="20"/>
              </w:rPr>
            </w:pPr>
            <w:r w:rsidRPr="007A04A3">
              <w:rPr>
                <w:sz w:val="20"/>
                <w:szCs w:val="20"/>
              </w:rPr>
              <w:t>16,5</w:t>
            </w:r>
          </w:p>
        </w:tc>
      </w:tr>
      <w:tr w:rsidR="00FD691B" w:rsidRPr="007A04A3" w:rsidTr="00FD691B">
        <w:tc>
          <w:tcPr>
            <w:tcW w:w="5940" w:type="dxa"/>
            <w:shd w:val="clear" w:color="auto" w:fill="auto"/>
          </w:tcPr>
          <w:p w:rsidR="00FD691B" w:rsidRPr="007A04A3" w:rsidRDefault="00FD691B" w:rsidP="00FD691B">
            <w:pPr>
              <w:jc w:val="center"/>
              <w:rPr>
                <w:sz w:val="20"/>
                <w:szCs w:val="20"/>
              </w:rPr>
            </w:pPr>
            <w:r w:rsidRPr="007A04A3">
              <w:rPr>
                <w:b/>
                <w:bCs/>
                <w:i/>
                <w:iCs/>
                <w:sz w:val="20"/>
                <w:szCs w:val="20"/>
              </w:rPr>
              <w:t>Max Voltage drop</w:t>
            </w:r>
            <w:r>
              <w:rPr>
                <w:b/>
                <w:bCs/>
                <w:i/>
                <w:iCs/>
                <w:sz w:val="20"/>
                <w:szCs w:val="20"/>
              </w:rPr>
              <w:t>:</w:t>
            </w:r>
            <w:r w:rsidRPr="007A04A3">
              <w:rPr>
                <w:color w:val="000000"/>
                <w:sz w:val="20"/>
                <w:szCs w:val="20"/>
              </w:rPr>
              <w:t xml:space="preserve"> </w:t>
            </w:r>
            <w:r w:rsidRPr="007A04A3">
              <w:rPr>
                <w:color w:val="000000"/>
                <w:position w:val="-30"/>
                <w:sz w:val="20"/>
                <w:szCs w:val="20"/>
              </w:rPr>
              <w:object w:dxaOrig="2220" w:dyaOrig="700">
                <v:shape id="_x0000_i1060" type="#_x0000_t75" style="width:111pt;height:35.25pt" o:ole="">
                  <v:imagedata r:id="rId89" o:title=""/>
                </v:shape>
                <o:OLEObject Type="Embed" ProgID="Equation.3" ShapeID="_x0000_i1060" DrawAspect="Content" ObjectID="_1569236774" r:id="rId90"/>
              </w:object>
            </w:r>
          </w:p>
        </w:tc>
        <w:tc>
          <w:tcPr>
            <w:tcW w:w="1620" w:type="dxa"/>
            <w:shd w:val="clear" w:color="auto" w:fill="auto"/>
          </w:tcPr>
          <w:p w:rsidR="00FD691B" w:rsidRPr="007A04A3" w:rsidRDefault="00FD691B" w:rsidP="00FD691B">
            <w:pPr>
              <w:jc w:val="center"/>
              <w:rPr>
                <w:sz w:val="20"/>
                <w:szCs w:val="20"/>
                <w:vertAlign w:val="superscript"/>
              </w:rPr>
            </w:pPr>
            <w:r w:rsidRPr="007A04A3">
              <w:rPr>
                <w:sz w:val="20"/>
                <w:szCs w:val="20"/>
              </w:rPr>
              <w:t>13,8</w:t>
            </w:r>
            <w:r w:rsidRPr="007A04A3">
              <w:rPr>
                <w:color w:val="000000"/>
                <w:sz w:val="20"/>
                <w:szCs w:val="20"/>
                <w:vertAlign w:val="superscript"/>
              </w:rPr>
              <w:t>**</w:t>
            </w:r>
          </w:p>
        </w:tc>
        <w:tc>
          <w:tcPr>
            <w:tcW w:w="1467" w:type="dxa"/>
            <w:shd w:val="clear" w:color="auto" w:fill="auto"/>
          </w:tcPr>
          <w:p w:rsidR="00FD691B" w:rsidRPr="007A04A3" w:rsidRDefault="00FD691B" w:rsidP="00FD691B">
            <w:pPr>
              <w:jc w:val="center"/>
              <w:rPr>
                <w:sz w:val="20"/>
                <w:szCs w:val="20"/>
              </w:rPr>
            </w:pPr>
            <w:r w:rsidRPr="007A04A3">
              <w:rPr>
                <w:sz w:val="20"/>
                <w:szCs w:val="20"/>
              </w:rPr>
              <w:t>9,91</w:t>
            </w:r>
          </w:p>
        </w:tc>
      </w:tr>
      <w:tr w:rsidR="00FD691B" w:rsidRPr="007A04A3" w:rsidTr="00FD691B">
        <w:tc>
          <w:tcPr>
            <w:tcW w:w="5940" w:type="dxa"/>
            <w:shd w:val="clear" w:color="auto" w:fill="auto"/>
          </w:tcPr>
          <w:p w:rsidR="00FD691B" w:rsidRPr="007A04A3" w:rsidRDefault="00FD691B" w:rsidP="00FD691B">
            <w:pPr>
              <w:jc w:val="center"/>
              <w:rPr>
                <w:sz w:val="20"/>
                <w:szCs w:val="20"/>
              </w:rPr>
            </w:pPr>
            <w:r w:rsidRPr="007A04A3">
              <w:rPr>
                <w:b/>
                <w:bCs/>
                <w:i/>
                <w:iCs/>
                <w:color w:val="000000"/>
                <w:sz w:val="20"/>
                <w:szCs w:val="20"/>
              </w:rPr>
              <w:t>Substation peak current reduction</w:t>
            </w:r>
            <w:r w:rsidRPr="007A04A3">
              <w:rPr>
                <w:color w:val="000000"/>
                <w:sz w:val="20"/>
                <w:szCs w:val="20"/>
              </w:rPr>
              <w:t xml:space="preserve"> </w:t>
            </w:r>
            <w:r>
              <w:rPr>
                <w:color w:val="000000"/>
                <w:sz w:val="20"/>
                <w:szCs w:val="20"/>
              </w:rPr>
              <w:t xml:space="preserve">: </w:t>
            </w:r>
            <w:r w:rsidRPr="007A04A3">
              <w:rPr>
                <w:color w:val="000000"/>
                <w:position w:val="-30"/>
                <w:sz w:val="20"/>
                <w:szCs w:val="20"/>
              </w:rPr>
              <w:object w:dxaOrig="2380" w:dyaOrig="700">
                <v:shape id="_x0000_i1061" type="#_x0000_t75" style="width:119.25pt;height:35.25pt" o:ole="">
                  <v:imagedata r:id="rId91" o:title=""/>
                </v:shape>
                <o:OLEObject Type="Embed" ProgID="Equation.3" ShapeID="_x0000_i1061" DrawAspect="Content" ObjectID="_1569236775" r:id="rId92"/>
              </w:object>
            </w:r>
          </w:p>
        </w:tc>
        <w:tc>
          <w:tcPr>
            <w:tcW w:w="1620" w:type="dxa"/>
            <w:shd w:val="clear" w:color="auto" w:fill="auto"/>
          </w:tcPr>
          <w:p w:rsidR="00FD691B" w:rsidRPr="007A04A3" w:rsidRDefault="00FD691B" w:rsidP="00FD691B">
            <w:pPr>
              <w:jc w:val="center"/>
              <w:rPr>
                <w:sz w:val="20"/>
                <w:szCs w:val="20"/>
                <w:vertAlign w:val="superscript"/>
              </w:rPr>
            </w:pPr>
            <w:r w:rsidRPr="007A04A3">
              <w:rPr>
                <w:sz w:val="20"/>
                <w:szCs w:val="20"/>
              </w:rPr>
              <w:t>-</w:t>
            </w:r>
            <w:r w:rsidRPr="007A04A3">
              <w:rPr>
                <w:sz w:val="20"/>
                <w:szCs w:val="20"/>
                <w:vertAlign w:val="superscript"/>
              </w:rPr>
              <w:t>***</w:t>
            </w:r>
          </w:p>
        </w:tc>
        <w:tc>
          <w:tcPr>
            <w:tcW w:w="1467" w:type="dxa"/>
            <w:shd w:val="clear" w:color="auto" w:fill="auto"/>
          </w:tcPr>
          <w:p w:rsidR="00FD691B" w:rsidRPr="007A04A3" w:rsidRDefault="00FD691B" w:rsidP="00FD691B">
            <w:pPr>
              <w:jc w:val="center"/>
              <w:rPr>
                <w:sz w:val="20"/>
                <w:szCs w:val="20"/>
              </w:rPr>
            </w:pPr>
            <w:r w:rsidRPr="007A04A3">
              <w:rPr>
                <w:sz w:val="20"/>
                <w:szCs w:val="20"/>
              </w:rPr>
              <w:t>27,1</w:t>
            </w:r>
          </w:p>
        </w:tc>
      </w:tr>
    </w:tbl>
    <w:p w:rsidR="007A04A3" w:rsidRPr="00FD691B" w:rsidRDefault="00FD691B" w:rsidP="00FD691B">
      <w:pPr>
        <w:rPr>
          <w:b/>
          <w:bCs/>
          <w:sz w:val="20"/>
          <w:szCs w:val="20"/>
        </w:rPr>
      </w:pPr>
      <w:r>
        <w:rPr>
          <w:sz w:val="20"/>
          <w:szCs w:val="20"/>
        </w:rPr>
        <w:t xml:space="preserve">     </w:t>
      </w:r>
      <w:r w:rsidR="007A04A3" w:rsidRPr="007A04A3">
        <w:rPr>
          <w:sz w:val="20"/>
          <w:szCs w:val="20"/>
        </w:rPr>
        <w:t xml:space="preserve">*Base value for the comparison </w:t>
      </w:r>
      <w:r w:rsidR="007A04A3" w:rsidRPr="007A04A3">
        <w:rPr>
          <w:color w:val="000000"/>
          <w:position w:val="-10"/>
          <w:sz w:val="20"/>
          <w:szCs w:val="20"/>
        </w:rPr>
        <w:object w:dxaOrig="480" w:dyaOrig="340">
          <v:shape id="_x0000_i1062" type="#_x0000_t75" style="width:24pt;height:17.25pt" o:ole="">
            <v:imagedata r:id="rId93" o:title=""/>
          </v:shape>
          <o:OLEObject Type="Embed" ProgID="Equation.3" ShapeID="_x0000_i1062" DrawAspect="Content" ObjectID="_1569236776" r:id="rId94"/>
        </w:object>
      </w:r>
      <w:r w:rsidR="007A04A3" w:rsidRPr="007A04A3">
        <w:rPr>
          <w:sz w:val="20"/>
          <w:szCs w:val="20"/>
        </w:rPr>
        <w:t>=</w:t>
      </w:r>
      <w:r w:rsidR="007A04A3" w:rsidRPr="007A04A3">
        <w:rPr>
          <w:b/>
          <w:bCs/>
          <w:sz w:val="20"/>
          <w:szCs w:val="20"/>
        </w:rPr>
        <w:t xml:space="preserve">47.8 </w:t>
      </w:r>
      <w:r w:rsidR="007A04A3" w:rsidRPr="007A04A3">
        <w:rPr>
          <w:sz w:val="20"/>
          <w:szCs w:val="20"/>
        </w:rPr>
        <w:t>Wh,</w:t>
      </w:r>
    </w:p>
    <w:p w:rsidR="007A04A3" w:rsidRPr="007A04A3" w:rsidRDefault="00FD691B" w:rsidP="00FD691B">
      <w:pPr>
        <w:rPr>
          <w:sz w:val="20"/>
          <w:szCs w:val="20"/>
        </w:rPr>
      </w:pPr>
      <w:r>
        <w:rPr>
          <w:sz w:val="20"/>
          <w:szCs w:val="20"/>
        </w:rPr>
        <w:t xml:space="preserve">     </w:t>
      </w:r>
      <w:r w:rsidR="007A04A3" w:rsidRPr="007A04A3">
        <w:rPr>
          <w:sz w:val="20"/>
          <w:szCs w:val="20"/>
        </w:rPr>
        <w:t xml:space="preserve">** Base value for the comparison </w:t>
      </w:r>
      <w:r w:rsidR="007A04A3" w:rsidRPr="007A04A3">
        <w:rPr>
          <w:color w:val="000000"/>
          <w:position w:val="-12"/>
          <w:sz w:val="20"/>
          <w:szCs w:val="20"/>
        </w:rPr>
        <w:object w:dxaOrig="620" w:dyaOrig="360">
          <v:shape id="_x0000_i1063" type="#_x0000_t75" style="width:30.75pt;height:18pt" o:ole="">
            <v:imagedata r:id="rId95" o:title=""/>
          </v:shape>
          <o:OLEObject Type="Embed" ProgID="Equation.3" ShapeID="_x0000_i1063" DrawAspect="Content" ObjectID="_1569236777" r:id="rId96"/>
        </w:object>
      </w:r>
      <w:r w:rsidR="007A04A3" w:rsidRPr="007A04A3">
        <w:rPr>
          <w:sz w:val="20"/>
          <w:szCs w:val="20"/>
        </w:rPr>
        <w:t>=</w:t>
      </w:r>
      <w:r w:rsidR="007A04A3" w:rsidRPr="007A04A3">
        <w:rPr>
          <w:b/>
          <w:bCs/>
          <w:sz w:val="20"/>
          <w:szCs w:val="20"/>
        </w:rPr>
        <w:t xml:space="preserve">75.0 </w:t>
      </w:r>
      <w:r w:rsidR="007A04A3" w:rsidRPr="007A04A3">
        <w:rPr>
          <w:sz w:val="20"/>
          <w:szCs w:val="20"/>
        </w:rPr>
        <w:t xml:space="preserve">V with </w:t>
      </w:r>
      <w:r w:rsidR="007A04A3" w:rsidRPr="007A04A3">
        <w:rPr>
          <w:i/>
          <w:iCs/>
          <w:sz w:val="20"/>
          <w:szCs w:val="20"/>
        </w:rPr>
        <w:t>V</w:t>
      </w:r>
      <w:r w:rsidR="007A04A3" w:rsidRPr="007A04A3">
        <w:rPr>
          <w:i/>
          <w:iCs/>
          <w:sz w:val="20"/>
          <w:szCs w:val="20"/>
          <w:vertAlign w:val="subscript"/>
        </w:rPr>
        <w:t xml:space="preserve">t,0 </w:t>
      </w:r>
      <w:r w:rsidR="007A04A3" w:rsidRPr="007A04A3">
        <w:rPr>
          <w:sz w:val="20"/>
          <w:szCs w:val="20"/>
        </w:rPr>
        <w:t xml:space="preserve">= </w:t>
      </w:r>
      <w:r w:rsidR="007A04A3" w:rsidRPr="007A04A3">
        <w:rPr>
          <w:i/>
          <w:iCs/>
          <w:sz w:val="20"/>
          <w:szCs w:val="20"/>
        </w:rPr>
        <w:t>V</w:t>
      </w:r>
      <w:r w:rsidR="007A04A3" w:rsidRPr="007A04A3">
        <w:rPr>
          <w:i/>
          <w:iCs/>
          <w:sz w:val="20"/>
          <w:szCs w:val="20"/>
          <w:vertAlign w:val="subscript"/>
        </w:rPr>
        <w:t xml:space="preserve">sub,0 </w:t>
      </w:r>
      <w:r w:rsidR="007A04A3" w:rsidRPr="007A04A3">
        <w:rPr>
          <w:sz w:val="20"/>
          <w:szCs w:val="20"/>
        </w:rPr>
        <w:t>= 535 V,</w:t>
      </w:r>
    </w:p>
    <w:p w:rsidR="007A04A3" w:rsidRDefault="00FD691B" w:rsidP="00FD691B">
      <w:pPr>
        <w:rPr>
          <w:sz w:val="20"/>
          <w:szCs w:val="20"/>
        </w:rPr>
      </w:pPr>
      <w:r>
        <w:rPr>
          <w:sz w:val="20"/>
          <w:szCs w:val="20"/>
        </w:rPr>
        <w:t xml:space="preserve">     </w:t>
      </w:r>
      <w:r w:rsidR="007A04A3" w:rsidRPr="007A04A3">
        <w:rPr>
          <w:sz w:val="20"/>
          <w:szCs w:val="20"/>
        </w:rPr>
        <w:t xml:space="preserve">*** Base value for the comparison </w:t>
      </w:r>
      <w:r w:rsidR="007A04A3" w:rsidRPr="007A04A3">
        <w:rPr>
          <w:color w:val="000000"/>
          <w:position w:val="-12"/>
          <w:sz w:val="20"/>
          <w:szCs w:val="20"/>
        </w:rPr>
        <w:object w:dxaOrig="580" w:dyaOrig="360">
          <v:shape id="_x0000_i1064" type="#_x0000_t75" style="width:29.25pt;height:18pt" o:ole="">
            <v:imagedata r:id="rId97" o:title=""/>
          </v:shape>
          <o:OLEObject Type="Embed" ProgID="Equation.3" ShapeID="_x0000_i1064" DrawAspect="Content" ObjectID="_1569236778" r:id="rId98"/>
        </w:object>
      </w:r>
      <w:r w:rsidR="007A04A3" w:rsidRPr="007A04A3">
        <w:rPr>
          <w:sz w:val="20"/>
          <w:szCs w:val="20"/>
        </w:rPr>
        <w:t>=</w:t>
      </w:r>
      <w:r w:rsidR="007A04A3" w:rsidRPr="007A04A3">
        <w:rPr>
          <w:b/>
          <w:bCs/>
          <w:sz w:val="20"/>
          <w:szCs w:val="20"/>
        </w:rPr>
        <w:t xml:space="preserve">17.0 </w:t>
      </w:r>
      <w:r w:rsidR="007A04A3" w:rsidRPr="007A04A3">
        <w:rPr>
          <w:sz w:val="20"/>
          <w:szCs w:val="20"/>
        </w:rPr>
        <w:t>A.</w:t>
      </w:r>
    </w:p>
    <w:p w:rsidR="005D079A" w:rsidRDefault="005D079A" w:rsidP="005D079A">
      <w:pPr>
        <w:rPr>
          <w:sz w:val="20"/>
          <w:szCs w:val="20"/>
        </w:rPr>
      </w:pPr>
    </w:p>
    <w:p w:rsidR="005D079A" w:rsidRPr="005D079A" w:rsidRDefault="005D079A" w:rsidP="005D079A">
      <w:pPr>
        <w:rPr>
          <w:sz w:val="20"/>
          <w:szCs w:val="20"/>
        </w:rPr>
      </w:pPr>
      <w:r w:rsidRPr="005D079A">
        <w:rPr>
          <w:sz w:val="20"/>
          <w:szCs w:val="20"/>
        </w:rPr>
        <w:t>As it is clearly highlighted, on equ</w:t>
      </w:r>
      <w:r>
        <w:rPr>
          <w:sz w:val="20"/>
          <w:szCs w:val="20"/>
        </w:rPr>
        <w:t>al traction cycles, the</w:t>
      </w:r>
      <w:r w:rsidRPr="005D079A">
        <w:rPr>
          <w:sz w:val="20"/>
          <w:szCs w:val="20"/>
        </w:rPr>
        <w:t xml:space="preserve"> ACR strategy assures the highest value of </w:t>
      </w:r>
      <w:r w:rsidRPr="005D079A">
        <w:rPr>
          <w:i/>
          <w:iCs/>
          <w:sz w:val="20"/>
          <w:szCs w:val="20"/>
        </w:rPr>
        <w:t xml:space="preserve">es% </w:t>
      </w:r>
      <w:r w:rsidRPr="005D079A">
        <w:rPr>
          <w:sz w:val="20"/>
          <w:szCs w:val="20"/>
        </w:rPr>
        <w:t>(</w:t>
      </w:r>
      <w:r w:rsidRPr="005D079A">
        <w:rPr>
          <w:b/>
          <w:bCs/>
          <w:sz w:val="20"/>
          <w:szCs w:val="20"/>
        </w:rPr>
        <w:t xml:space="preserve">16.5 </w:t>
      </w:r>
      <w:r w:rsidRPr="005D079A">
        <w:rPr>
          <w:sz w:val="20"/>
          <w:szCs w:val="20"/>
        </w:rPr>
        <w:t xml:space="preserve">%). This is mainly obtained thanks to the capability of the ACR technique to make null the energy wasted in the on-board braking rheostat. This is not a surprise, since the actual energy stored in the ACR system, </w:t>
      </w:r>
      <w:r w:rsidRPr="005D079A">
        <w:rPr>
          <w:i/>
          <w:iCs/>
          <w:sz w:val="20"/>
          <w:szCs w:val="20"/>
        </w:rPr>
        <w:t>E</w:t>
      </w:r>
      <w:r w:rsidRPr="005D079A">
        <w:rPr>
          <w:i/>
          <w:iCs/>
          <w:sz w:val="20"/>
          <w:szCs w:val="20"/>
          <w:vertAlign w:val="subscript"/>
        </w:rPr>
        <w:t>SC</w:t>
      </w:r>
      <w:r w:rsidRPr="005D079A">
        <w:rPr>
          <w:sz w:val="20"/>
          <w:szCs w:val="20"/>
        </w:rPr>
        <w:t xml:space="preserve">, is instantly related to the actual kinetic energy of the vehicle, </w:t>
      </w:r>
      <w:r w:rsidRPr="005D079A">
        <w:rPr>
          <w:i/>
          <w:iCs/>
          <w:sz w:val="20"/>
          <w:szCs w:val="20"/>
        </w:rPr>
        <w:t>E</w:t>
      </w:r>
      <w:r w:rsidRPr="005D079A">
        <w:rPr>
          <w:i/>
          <w:iCs/>
          <w:sz w:val="20"/>
          <w:szCs w:val="20"/>
          <w:vertAlign w:val="subscript"/>
        </w:rPr>
        <w:t>kin</w:t>
      </w:r>
      <w:r w:rsidRPr="005D079A">
        <w:rPr>
          <w:sz w:val="20"/>
          <w:szCs w:val="20"/>
        </w:rPr>
        <w:t>. The ACR strategy also gives satisfactory results with regard to maximum line voltage drop, Δ</w:t>
      </w:r>
      <w:r w:rsidRPr="005D079A">
        <w:rPr>
          <w:i/>
          <w:iCs/>
          <w:sz w:val="20"/>
          <w:szCs w:val="20"/>
        </w:rPr>
        <w:t>V</w:t>
      </w:r>
      <w:r w:rsidRPr="005D079A">
        <w:rPr>
          <w:i/>
          <w:iCs/>
          <w:sz w:val="20"/>
          <w:szCs w:val="20"/>
          <w:vertAlign w:val="subscript"/>
        </w:rPr>
        <w:t>t,max%</w:t>
      </w:r>
      <w:r w:rsidRPr="005D079A">
        <w:rPr>
          <w:sz w:val="20"/>
          <w:szCs w:val="20"/>
          <w:vertAlign w:val="subscript"/>
        </w:rPr>
        <w:t>,</w:t>
      </w:r>
      <w:r w:rsidRPr="005D079A">
        <w:rPr>
          <w:sz w:val="20"/>
          <w:szCs w:val="20"/>
        </w:rPr>
        <w:t xml:space="preserve"> and substation peak current reduction, </w:t>
      </w:r>
      <w:r w:rsidRPr="005D079A">
        <w:rPr>
          <w:i/>
          <w:iCs/>
          <w:sz w:val="20"/>
          <w:szCs w:val="20"/>
        </w:rPr>
        <w:t>r</w:t>
      </w:r>
      <w:r w:rsidRPr="005D079A">
        <w:rPr>
          <w:i/>
          <w:iCs/>
          <w:sz w:val="20"/>
          <w:szCs w:val="20"/>
          <w:vertAlign w:val="subscript"/>
        </w:rPr>
        <w:t>isub,peak%</w:t>
      </w:r>
      <w:r w:rsidRPr="005D079A">
        <w:rPr>
          <w:sz w:val="20"/>
          <w:szCs w:val="20"/>
          <w:vertAlign w:val="subscript"/>
        </w:rPr>
        <w:t xml:space="preserve">, </w:t>
      </w:r>
      <w:r w:rsidRPr="005D079A">
        <w:rPr>
          <w:sz w:val="20"/>
          <w:szCs w:val="20"/>
        </w:rPr>
        <w:t xml:space="preserve">which corresponds to the </w:t>
      </w:r>
      <w:r w:rsidRPr="005D079A">
        <w:rPr>
          <w:b/>
          <w:bCs/>
          <w:sz w:val="20"/>
          <w:szCs w:val="20"/>
        </w:rPr>
        <w:t xml:space="preserve">9.91 </w:t>
      </w:r>
      <w:r w:rsidRPr="005D079A">
        <w:rPr>
          <w:sz w:val="20"/>
          <w:szCs w:val="20"/>
        </w:rPr>
        <w:t xml:space="preserve">% of </w:t>
      </w:r>
      <w:r w:rsidRPr="005D079A">
        <w:rPr>
          <w:i/>
          <w:iCs/>
          <w:sz w:val="20"/>
          <w:szCs w:val="20"/>
        </w:rPr>
        <w:t>V</w:t>
      </w:r>
      <w:r w:rsidRPr="005D079A">
        <w:rPr>
          <w:i/>
          <w:iCs/>
          <w:sz w:val="20"/>
          <w:szCs w:val="20"/>
          <w:vertAlign w:val="subscript"/>
        </w:rPr>
        <w:t>sub,0</w:t>
      </w:r>
      <w:r w:rsidRPr="005D079A">
        <w:rPr>
          <w:sz w:val="20"/>
          <w:szCs w:val="20"/>
        </w:rPr>
        <w:t xml:space="preserve">, (53 V) and the </w:t>
      </w:r>
      <w:r w:rsidRPr="005D079A">
        <w:rPr>
          <w:b/>
          <w:bCs/>
          <w:sz w:val="20"/>
          <w:szCs w:val="20"/>
        </w:rPr>
        <w:t xml:space="preserve">27.1 </w:t>
      </w:r>
      <w:r w:rsidRPr="005D079A">
        <w:rPr>
          <w:sz w:val="20"/>
          <w:szCs w:val="20"/>
        </w:rPr>
        <w:t xml:space="preserve">% of </w:t>
      </w:r>
      <w:r w:rsidRPr="005D079A">
        <w:rPr>
          <w:color w:val="000000"/>
          <w:position w:val="-14"/>
          <w:sz w:val="20"/>
          <w:szCs w:val="20"/>
        </w:rPr>
        <w:object w:dxaOrig="760" w:dyaOrig="420">
          <v:shape id="_x0000_i1065" type="#_x0000_t75" style="width:38.25pt;height:21pt" o:ole="">
            <v:imagedata r:id="rId99" o:title=""/>
          </v:shape>
          <o:OLEObject Type="Embed" ProgID="Equation.3" ShapeID="_x0000_i1065" DrawAspect="Content" ObjectID="_1569236779" r:id="rId100"/>
        </w:object>
      </w:r>
      <w:r w:rsidRPr="005D079A">
        <w:rPr>
          <w:sz w:val="20"/>
          <w:szCs w:val="20"/>
        </w:rPr>
        <w:t>, (12.4 A).</w:t>
      </w:r>
    </w:p>
    <w:p w:rsidR="005D079A" w:rsidRDefault="005D079A" w:rsidP="005D079A">
      <w:pPr>
        <w:ind w:firstLine="90"/>
        <w:rPr>
          <w:color w:val="000000"/>
          <w:sz w:val="20"/>
          <w:szCs w:val="20"/>
        </w:rPr>
      </w:pPr>
      <w:r w:rsidRPr="005D079A">
        <w:rPr>
          <w:color w:val="000000"/>
          <w:sz w:val="20"/>
          <w:szCs w:val="20"/>
        </w:rPr>
        <w:t>T</w:t>
      </w:r>
      <w:r w:rsidR="00F213C5">
        <w:rPr>
          <w:color w:val="000000"/>
          <w:sz w:val="20"/>
          <w:szCs w:val="20"/>
        </w:rPr>
        <w:t>he figure</w:t>
      </w:r>
      <w:r w:rsidRPr="005D079A">
        <w:rPr>
          <w:color w:val="000000"/>
          <w:sz w:val="20"/>
          <w:szCs w:val="20"/>
        </w:rPr>
        <w:t xml:space="preserve"> 10 shows the trend of the energy saving in function of the maximum cruise speed and different total distance covered, assuming the regenerative braking energy share coefficient: β = 1. </w:t>
      </w:r>
    </w:p>
    <w:p w:rsidR="005D079A" w:rsidRPr="005D079A" w:rsidRDefault="005D079A" w:rsidP="005D079A">
      <w:pPr>
        <w:ind w:firstLine="90"/>
        <w:rPr>
          <w:sz w:val="20"/>
          <w:szCs w:val="20"/>
        </w:rPr>
      </w:pPr>
    </w:p>
    <w:p w:rsidR="007A04A3" w:rsidRDefault="004E1AF4" w:rsidP="005D079A">
      <w:pPr>
        <w:pStyle w:val="free"/>
        <w:ind w:firstLine="90"/>
        <w:jc w:val="center"/>
        <w:rPr>
          <w:noProof/>
        </w:rPr>
      </w:pPr>
      <w:r>
        <w:rPr>
          <w:noProof/>
        </w:rPr>
        <w:drawing>
          <wp:inline distT="0" distB="0" distL="0" distR="0">
            <wp:extent cx="3457575" cy="1743075"/>
            <wp:effectExtent l="1905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srcRect/>
                    <a:stretch>
                      <a:fillRect/>
                    </a:stretch>
                  </pic:blipFill>
                  <pic:spPr bwMode="auto">
                    <a:xfrm>
                      <a:off x="0" y="0"/>
                      <a:ext cx="3457575" cy="1743075"/>
                    </a:xfrm>
                    <a:prstGeom prst="rect">
                      <a:avLst/>
                    </a:prstGeom>
                    <a:noFill/>
                    <a:ln w="9525">
                      <a:noFill/>
                      <a:miter lim="800000"/>
                      <a:headEnd/>
                      <a:tailEnd/>
                    </a:ln>
                  </pic:spPr>
                </pic:pic>
              </a:graphicData>
            </a:graphic>
          </wp:inline>
        </w:drawing>
      </w:r>
    </w:p>
    <w:p w:rsidR="00F213C5" w:rsidRPr="00F213C5" w:rsidRDefault="00F213C5" w:rsidP="00F213C5">
      <w:pPr>
        <w:jc w:val="center"/>
        <w:rPr>
          <w:sz w:val="20"/>
          <w:szCs w:val="20"/>
        </w:rPr>
      </w:pPr>
      <w:r>
        <w:rPr>
          <w:b/>
          <w:bCs/>
          <w:sz w:val="20"/>
          <w:szCs w:val="20"/>
        </w:rPr>
        <w:t>Figure</w:t>
      </w:r>
      <w:r w:rsidRPr="00F213C5">
        <w:rPr>
          <w:b/>
          <w:bCs/>
          <w:sz w:val="20"/>
          <w:szCs w:val="20"/>
        </w:rPr>
        <w:t xml:space="preserve"> 10</w:t>
      </w:r>
      <w:r>
        <w:rPr>
          <w:b/>
          <w:bCs/>
          <w:sz w:val="20"/>
          <w:szCs w:val="20"/>
        </w:rPr>
        <w:t>:</w:t>
      </w:r>
      <w:r w:rsidRPr="00F213C5">
        <w:rPr>
          <w:b/>
          <w:bCs/>
          <w:sz w:val="20"/>
          <w:szCs w:val="20"/>
        </w:rPr>
        <w:t xml:space="preserve">  </w:t>
      </w:r>
      <w:r w:rsidRPr="00F213C5">
        <w:rPr>
          <w:bCs/>
          <w:sz w:val="20"/>
          <w:szCs w:val="20"/>
        </w:rPr>
        <w:t>Trend of energy saving in function of the maximum vehicle speed and the total distance covered, with β=1</w:t>
      </w:r>
    </w:p>
    <w:p w:rsidR="005D079A" w:rsidRDefault="005D079A" w:rsidP="005D079A">
      <w:pPr>
        <w:pStyle w:val="free"/>
        <w:ind w:firstLine="90"/>
        <w:jc w:val="center"/>
        <w:rPr>
          <w:sz w:val="20"/>
        </w:rPr>
      </w:pPr>
    </w:p>
    <w:p w:rsidR="00056EF1" w:rsidRDefault="00056EF1" w:rsidP="005D079A">
      <w:pPr>
        <w:pStyle w:val="free"/>
        <w:ind w:firstLine="90"/>
        <w:jc w:val="center"/>
        <w:rPr>
          <w:sz w:val="20"/>
        </w:rPr>
      </w:pPr>
    </w:p>
    <w:p w:rsidR="00056EF1" w:rsidRPr="00056EF1" w:rsidRDefault="00056EF1" w:rsidP="00056EF1">
      <w:pPr>
        <w:pStyle w:val="free"/>
        <w:ind w:firstLine="90"/>
        <w:jc w:val="both"/>
        <w:rPr>
          <w:b/>
          <w:bCs/>
          <w:caps/>
          <w:sz w:val="22"/>
          <w:szCs w:val="22"/>
        </w:rPr>
      </w:pPr>
      <w:r w:rsidRPr="00056EF1">
        <w:rPr>
          <w:b/>
          <w:bCs/>
          <w:caps/>
          <w:sz w:val="22"/>
          <w:szCs w:val="22"/>
        </w:rPr>
        <w:t>4. ConclusioN</w:t>
      </w:r>
    </w:p>
    <w:p w:rsidR="00056EF1" w:rsidRPr="00056EF1" w:rsidRDefault="00056EF1" w:rsidP="00056EF1">
      <w:pPr>
        <w:pStyle w:val="free"/>
        <w:jc w:val="both"/>
        <w:rPr>
          <w:b/>
          <w:bCs/>
          <w:caps/>
          <w:sz w:val="20"/>
        </w:rPr>
      </w:pPr>
    </w:p>
    <w:p w:rsidR="00056EF1" w:rsidRPr="00056EF1" w:rsidRDefault="00056EF1" w:rsidP="00056EF1">
      <w:pPr>
        <w:rPr>
          <w:sz w:val="20"/>
          <w:szCs w:val="20"/>
        </w:rPr>
      </w:pPr>
      <w:r w:rsidRPr="00056EF1">
        <w:rPr>
          <w:sz w:val="20"/>
          <w:szCs w:val="20"/>
        </w:rPr>
        <w:t>On board energy storage systems applied in the urban electrified public transport in Belgrade (R. Serbia) is still in a prototype state. Some open technical and commercial tasks have to be solved, but they seem to be uncritical. Nevertheless applications will not be done without any risk share between operator and vehicle manufacturer. Therefore it is to early to introduce energy storage in a bigger portion of new trams, but at least new vehicles should be prepared for the future. That means that vehicles for intensive usage - with a high energy saving potential - should be equipped with electrical traction equipment.</w:t>
      </w:r>
    </w:p>
    <w:p w:rsidR="00056EF1" w:rsidRPr="00056EF1" w:rsidRDefault="00056EF1" w:rsidP="00056EF1">
      <w:pPr>
        <w:rPr>
          <w:sz w:val="20"/>
          <w:szCs w:val="20"/>
        </w:rPr>
      </w:pPr>
      <w:r w:rsidRPr="00056EF1">
        <w:rPr>
          <w:sz w:val="20"/>
          <w:szCs w:val="20"/>
        </w:rPr>
        <w:t>In spite of the mature technology of trams, many improvements concerning energy saving are still possible. The very different types of operation call for different methods of energy optimization. While the improvement of vehicle technology takes time and cost in general, the greatest effects will arise from a systematic and operational approach of the railway system based on sophisticated train control and management systems. As described in this research, the energy storage devices have reached a level of reliability that is necessary for transport application. Their benefits cover energy saving as well as improved system performance, together with possible reductions of greenhouse gas emission. In particular, intelligent control and management of auxiliary component can result in drastic reduction of energy consumption during catenary-free operation of the trams. Local technical optimizations will result in smaller overall effects, most of which are attributable to the very mature level of technology that has been reached today.</w:t>
      </w:r>
    </w:p>
    <w:p w:rsidR="00056EF1" w:rsidRPr="00056EF1" w:rsidRDefault="00056EF1" w:rsidP="00056EF1">
      <w:pPr>
        <w:pStyle w:val="free"/>
        <w:ind w:firstLine="90"/>
        <w:jc w:val="both"/>
        <w:rPr>
          <w:b/>
          <w:bCs/>
          <w:caps/>
          <w:sz w:val="20"/>
        </w:rPr>
      </w:pPr>
    </w:p>
    <w:p w:rsidR="00056EF1" w:rsidRPr="00F213C5" w:rsidRDefault="00056EF1" w:rsidP="00056EF1">
      <w:pPr>
        <w:pStyle w:val="free"/>
        <w:ind w:firstLine="90"/>
        <w:jc w:val="both"/>
        <w:rPr>
          <w:sz w:val="20"/>
        </w:rPr>
      </w:pPr>
    </w:p>
    <w:p w:rsidR="0051329D" w:rsidRPr="00693476" w:rsidRDefault="0051329D" w:rsidP="0051329D">
      <w:pPr>
        <w:rPr>
          <w:sz w:val="22"/>
          <w:szCs w:val="22"/>
        </w:rPr>
      </w:pPr>
      <w:r w:rsidRPr="00693476">
        <w:rPr>
          <w:b/>
          <w:sz w:val="22"/>
          <w:szCs w:val="22"/>
        </w:rPr>
        <w:t>REFERENCES</w:t>
      </w:r>
    </w:p>
    <w:p w:rsidR="00A522CE" w:rsidRDefault="00A522CE" w:rsidP="00842949">
      <w:pPr>
        <w:pStyle w:val="free"/>
        <w:jc w:val="both"/>
        <w:rPr>
          <w:sz w:val="22"/>
          <w:szCs w:val="22"/>
        </w:rPr>
      </w:pPr>
    </w:p>
    <w:p w:rsidR="005350CE" w:rsidRPr="0000189B" w:rsidRDefault="0000189B" w:rsidP="005350CE">
      <w:pPr>
        <w:autoSpaceDE w:val="0"/>
        <w:autoSpaceDN w:val="0"/>
        <w:adjustRightInd w:val="0"/>
        <w:rPr>
          <w:sz w:val="20"/>
          <w:szCs w:val="20"/>
        </w:rPr>
      </w:pPr>
      <w:r>
        <w:rPr>
          <w:sz w:val="20"/>
          <w:szCs w:val="20"/>
        </w:rPr>
        <w:t>[1</w:t>
      </w:r>
      <w:r w:rsidR="005350CE" w:rsidRPr="0000189B">
        <w:rPr>
          <w:sz w:val="20"/>
          <w:szCs w:val="20"/>
        </w:rPr>
        <w:t xml:space="preserve">] </w:t>
      </w:r>
      <w:r w:rsidR="005350CE" w:rsidRPr="0000189B">
        <w:rPr>
          <w:caps/>
          <w:sz w:val="20"/>
          <w:szCs w:val="20"/>
        </w:rPr>
        <w:t>Barrow</w:t>
      </w:r>
      <w:r w:rsidR="005350CE" w:rsidRPr="0000189B">
        <w:rPr>
          <w:sz w:val="20"/>
          <w:szCs w:val="20"/>
        </w:rPr>
        <w:t>, K.</w:t>
      </w:r>
      <w:r>
        <w:rPr>
          <w:sz w:val="20"/>
          <w:szCs w:val="20"/>
        </w:rPr>
        <w:t>:</w:t>
      </w:r>
      <w:r w:rsidR="005350CE" w:rsidRPr="0000189B">
        <w:rPr>
          <w:sz w:val="20"/>
          <w:szCs w:val="20"/>
        </w:rPr>
        <w:t xml:space="preserve"> </w:t>
      </w:r>
      <w:r w:rsidR="005350CE" w:rsidRPr="0000189B">
        <w:rPr>
          <w:i/>
          <w:sz w:val="20"/>
          <w:szCs w:val="20"/>
        </w:rPr>
        <w:t>Wireless connections</w:t>
      </w:r>
      <w:r>
        <w:rPr>
          <w:sz w:val="20"/>
          <w:szCs w:val="20"/>
        </w:rPr>
        <w:t>,</w:t>
      </w:r>
      <w:r w:rsidR="005350CE" w:rsidRPr="0000189B">
        <w:rPr>
          <w:sz w:val="20"/>
          <w:szCs w:val="20"/>
        </w:rPr>
        <w:t xml:space="preserve"> International Railway Journal, Simmons Boardman Publishing Corporation, Cornwall, United Kingdom, June 2009.</w:t>
      </w:r>
    </w:p>
    <w:p w:rsidR="005350CE" w:rsidRPr="0000189B" w:rsidRDefault="0000189B" w:rsidP="0000189B">
      <w:pPr>
        <w:autoSpaceDE w:val="0"/>
        <w:autoSpaceDN w:val="0"/>
        <w:adjustRightInd w:val="0"/>
        <w:rPr>
          <w:sz w:val="20"/>
          <w:szCs w:val="20"/>
        </w:rPr>
      </w:pPr>
      <w:r>
        <w:rPr>
          <w:sz w:val="20"/>
          <w:szCs w:val="20"/>
        </w:rPr>
        <w:t>[2</w:t>
      </w:r>
      <w:r w:rsidR="005350CE" w:rsidRPr="0000189B">
        <w:rPr>
          <w:sz w:val="20"/>
          <w:szCs w:val="20"/>
        </w:rPr>
        <w:t xml:space="preserve">] </w:t>
      </w:r>
      <w:r w:rsidR="005350CE" w:rsidRPr="0000189B">
        <w:rPr>
          <w:caps/>
          <w:sz w:val="20"/>
          <w:szCs w:val="20"/>
        </w:rPr>
        <w:t>Thomas, G.</w:t>
      </w:r>
      <w:r>
        <w:rPr>
          <w:sz w:val="20"/>
          <w:szCs w:val="20"/>
        </w:rPr>
        <w:t>:</w:t>
      </w:r>
      <w:r w:rsidR="005350CE" w:rsidRPr="0000189B">
        <w:rPr>
          <w:sz w:val="20"/>
          <w:szCs w:val="20"/>
        </w:rPr>
        <w:t xml:space="preserve"> </w:t>
      </w:r>
      <w:r w:rsidR="005350CE" w:rsidRPr="0000189B">
        <w:rPr>
          <w:i/>
          <w:sz w:val="20"/>
          <w:szCs w:val="20"/>
        </w:rPr>
        <w:t>The CAF Rapid Charge Accumulator: Technology for Removing Catenary Between Stations</w:t>
      </w:r>
      <w:r>
        <w:rPr>
          <w:sz w:val="20"/>
          <w:szCs w:val="20"/>
        </w:rPr>
        <w:t xml:space="preserve">, </w:t>
      </w:r>
      <w:r w:rsidR="005350CE" w:rsidRPr="0000189B">
        <w:rPr>
          <w:sz w:val="20"/>
          <w:szCs w:val="20"/>
        </w:rPr>
        <w:t>Tecnirail, Montané Comunicación S.L., Madrid, Spain, June 2009.</w:t>
      </w:r>
    </w:p>
    <w:p w:rsidR="00A522CE" w:rsidRPr="00344C2E" w:rsidRDefault="0000189B" w:rsidP="00344C2E">
      <w:pPr>
        <w:autoSpaceDE w:val="0"/>
        <w:autoSpaceDN w:val="0"/>
        <w:adjustRightInd w:val="0"/>
        <w:jc w:val="left"/>
        <w:rPr>
          <w:sz w:val="20"/>
          <w:szCs w:val="20"/>
        </w:rPr>
      </w:pPr>
      <w:r>
        <w:rPr>
          <w:sz w:val="20"/>
          <w:szCs w:val="20"/>
        </w:rPr>
        <w:t>[3</w:t>
      </w:r>
      <w:r w:rsidR="005350CE" w:rsidRPr="0000189B">
        <w:rPr>
          <w:sz w:val="20"/>
          <w:szCs w:val="20"/>
        </w:rPr>
        <w:t xml:space="preserve">] </w:t>
      </w:r>
      <w:r w:rsidR="005350CE" w:rsidRPr="0000189B">
        <w:rPr>
          <w:caps/>
          <w:sz w:val="20"/>
          <w:szCs w:val="20"/>
        </w:rPr>
        <w:t>Rodríguez, A.</w:t>
      </w:r>
      <w:r>
        <w:rPr>
          <w:caps/>
          <w:sz w:val="20"/>
          <w:szCs w:val="20"/>
        </w:rPr>
        <w:t>:</w:t>
      </w:r>
      <w:r w:rsidR="005350CE" w:rsidRPr="0000189B">
        <w:rPr>
          <w:sz w:val="20"/>
          <w:szCs w:val="20"/>
        </w:rPr>
        <w:t xml:space="preserve"> </w:t>
      </w:r>
      <w:r w:rsidR="005350CE" w:rsidRPr="0000189B">
        <w:rPr>
          <w:i/>
          <w:sz w:val="20"/>
          <w:szCs w:val="20"/>
        </w:rPr>
        <w:t>Tranvía sin catenaria desarrollado por CAF y basado en el empleo de ultracondensadores</w:t>
      </w:r>
      <w:r w:rsidR="005350CE" w:rsidRPr="0000189B">
        <w:rPr>
          <w:sz w:val="20"/>
          <w:szCs w:val="20"/>
        </w:rPr>
        <w:t>. Vía Libre, Fundación de los Ferrocarriles Españoles, Madrid, Spain, February 2009.</w:t>
      </w:r>
    </w:p>
    <w:p w:rsidR="00344C2E" w:rsidRPr="00344C2E" w:rsidRDefault="00344C2E" w:rsidP="00344C2E">
      <w:pPr>
        <w:rPr>
          <w:color w:val="000000"/>
          <w:sz w:val="20"/>
          <w:szCs w:val="20"/>
        </w:rPr>
      </w:pPr>
      <w:r>
        <w:rPr>
          <w:color w:val="000000"/>
          <w:sz w:val="20"/>
          <w:szCs w:val="20"/>
        </w:rPr>
        <w:t>[4</w:t>
      </w:r>
      <w:r w:rsidRPr="00344C2E">
        <w:rPr>
          <w:color w:val="000000"/>
          <w:sz w:val="20"/>
          <w:szCs w:val="20"/>
        </w:rPr>
        <w:t xml:space="preserve">] </w:t>
      </w:r>
      <w:r w:rsidRPr="00344C2E">
        <w:rPr>
          <w:caps/>
          <w:color w:val="000000"/>
          <w:sz w:val="20"/>
          <w:szCs w:val="20"/>
        </w:rPr>
        <w:t>López-López T.J.; Pecharromán R.R.; Fernández-Cardador A.; Cucala A.P.</w:t>
      </w:r>
      <w:r>
        <w:rPr>
          <w:caps/>
          <w:color w:val="000000"/>
          <w:sz w:val="20"/>
          <w:szCs w:val="20"/>
        </w:rPr>
        <w:t>:</w:t>
      </w:r>
      <w:r w:rsidRPr="00344C2E">
        <w:rPr>
          <w:color w:val="000000"/>
          <w:sz w:val="20"/>
          <w:szCs w:val="20"/>
        </w:rPr>
        <w:t xml:space="preserve"> </w:t>
      </w:r>
      <w:r w:rsidRPr="00344C2E">
        <w:rPr>
          <w:i/>
          <w:color w:val="000000"/>
          <w:sz w:val="20"/>
          <w:szCs w:val="20"/>
        </w:rPr>
        <w:t>Assessment of energy-saving techniques in direct-current-electrified mass transit systems.</w:t>
      </w:r>
      <w:r w:rsidRPr="00344C2E">
        <w:rPr>
          <w:i/>
          <w:iCs/>
          <w:color w:val="000000"/>
          <w:sz w:val="20"/>
          <w:szCs w:val="20"/>
        </w:rPr>
        <w:t xml:space="preserve"> </w:t>
      </w:r>
      <w:r w:rsidRPr="00344C2E">
        <w:rPr>
          <w:iCs/>
          <w:color w:val="000000"/>
          <w:sz w:val="20"/>
          <w:szCs w:val="20"/>
        </w:rPr>
        <w:t>Transportation Research Part C: Emerging Technologies</w:t>
      </w:r>
      <w:r w:rsidRPr="00344C2E">
        <w:rPr>
          <w:color w:val="000000"/>
          <w:sz w:val="20"/>
          <w:szCs w:val="20"/>
        </w:rPr>
        <w:t>, vol. 38, pp. 85-100</w:t>
      </w:r>
      <w:r>
        <w:rPr>
          <w:color w:val="000000"/>
          <w:sz w:val="20"/>
          <w:szCs w:val="20"/>
        </w:rPr>
        <w:t>, Jan. 2014</w:t>
      </w:r>
      <w:r w:rsidRPr="00344C2E">
        <w:rPr>
          <w:color w:val="000000"/>
          <w:sz w:val="20"/>
          <w:szCs w:val="20"/>
        </w:rPr>
        <w:t xml:space="preserve">. </w:t>
      </w:r>
    </w:p>
    <w:p w:rsidR="00A522CE" w:rsidRPr="00344C2E" w:rsidRDefault="00344C2E" w:rsidP="00344C2E">
      <w:pPr>
        <w:pStyle w:val="free"/>
        <w:jc w:val="both"/>
        <w:rPr>
          <w:sz w:val="20"/>
        </w:rPr>
      </w:pPr>
      <w:r>
        <w:rPr>
          <w:color w:val="000000"/>
          <w:sz w:val="20"/>
        </w:rPr>
        <w:t>[5</w:t>
      </w:r>
      <w:r w:rsidRPr="00344C2E">
        <w:rPr>
          <w:color w:val="000000"/>
          <w:sz w:val="20"/>
        </w:rPr>
        <w:t xml:space="preserve">] </w:t>
      </w:r>
      <w:r w:rsidRPr="00344C2E">
        <w:rPr>
          <w:caps/>
          <w:color w:val="000000"/>
          <w:sz w:val="20"/>
        </w:rPr>
        <w:t>González-Gil, A.; Palacin, R., Batty, P.</w:t>
      </w:r>
      <w:r>
        <w:rPr>
          <w:color w:val="000000"/>
          <w:sz w:val="20"/>
        </w:rPr>
        <w:t>:</w:t>
      </w:r>
      <w:r w:rsidRPr="00344C2E">
        <w:rPr>
          <w:color w:val="000000"/>
          <w:sz w:val="20"/>
        </w:rPr>
        <w:t xml:space="preserve"> </w:t>
      </w:r>
      <w:r w:rsidRPr="00344C2E">
        <w:rPr>
          <w:i/>
          <w:color w:val="000000"/>
          <w:sz w:val="20"/>
        </w:rPr>
        <w:t>Sustainable urban rail systems: Strategies and technologies for optimal management of regenerative braking energy</w:t>
      </w:r>
      <w:r w:rsidRPr="00344C2E">
        <w:rPr>
          <w:color w:val="000000"/>
          <w:sz w:val="20"/>
        </w:rPr>
        <w:t xml:space="preserve">. </w:t>
      </w:r>
      <w:r w:rsidRPr="00344C2E">
        <w:rPr>
          <w:iCs/>
          <w:color w:val="000000"/>
          <w:sz w:val="20"/>
        </w:rPr>
        <w:t>Energy Conversion and Management</w:t>
      </w:r>
      <w:r w:rsidRPr="00344C2E">
        <w:rPr>
          <w:color w:val="000000"/>
          <w:sz w:val="20"/>
        </w:rPr>
        <w:t>, vol. 75, , pp. 374-388</w:t>
      </w:r>
      <w:r>
        <w:rPr>
          <w:color w:val="000000"/>
          <w:sz w:val="20"/>
        </w:rPr>
        <w:t xml:space="preserve">, </w:t>
      </w:r>
      <w:r w:rsidRPr="00344C2E">
        <w:rPr>
          <w:color w:val="000000"/>
          <w:sz w:val="20"/>
        </w:rPr>
        <w:t>2013</w:t>
      </w:r>
      <w:r>
        <w:rPr>
          <w:color w:val="000000"/>
          <w:sz w:val="20"/>
        </w:rPr>
        <w:t>.</w:t>
      </w:r>
    </w:p>
    <w:p w:rsidR="00842949" w:rsidRDefault="00565027" w:rsidP="005A597B">
      <w:pPr>
        <w:rPr>
          <w:color w:val="000000"/>
          <w:sz w:val="20"/>
          <w:szCs w:val="20"/>
        </w:rPr>
      </w:pPr>
      <w:r>
        <w:rPr>
          <w:color w:val="000000"/>
          <w:sz w:val="20"/>
          <w:szCs w:val="20"/>
        </w:rPr>
        <w:t>[6</w:t>
      </w:r>
      <w:r w:rsidRPr="00565027">
        <w:rPr>
          <w:caps/>
          <w:color w:val="000000"/>
          <w:sz w:val="20"/>
          <w:szCs w:val="20"/>
        </w:rPr>
        <w:t>] Adinolfi, A., Lamedica, R.; Modesto, C.; Prudenzi, A.; Vimercati S.</w:t>
      </w:r>
      <w:r>
        <w:rPr>
          <w:color w:val="000000"/>
          <w:sz w:val="20"/>
          <w:szCs w:val="20"/>
        </w:rPr>
        <w:t>:</w:t>
      </w:r>
      <w:r w:rsidRPr="00565027">
        <w:rPr>
          <w:color w:val="000000"/>
          <w:sz w:val="20"/>
          <w:szCs w:val="20"/>
        </w:rPr>
        <w:t xml:space="preserve"> </w:t>
      </w:r>
      <w:r w:rsidRPr="00565027">
        <w:rPr>
          <w:i/>
          <w:color w:val="000000"/>
          <w:sz w:val="20"/>
          <w:szCs w:val="20"/>
        </w:rPr>
        <w:t xml:space="preserve">Experimental assessment of energy saving due to trains regenerative braking in an electrified subway line. </w:t>
      </w:r>
      <w:r w:rsidRPr="00565027">
        <w:rPr>
          <w:iCs/>
          <w:color w:val="000000"/>
          <w:sz w:val="20"/>
          <w:szCs w:val="20"/>
        </w:rPr>
        <w:t>IEEE Trans. Power Delivery</w:t>
      </w:r>
      <w:r w:rsidRPr="00565027">
        <w:rPr>
          <w:color w:val="000000"/>
          <w:sz w:val="20"/>
          <w:szCs w:val="20"/>
        </w:rPr>
        <w:t>, vol. 13 (4), pp. 1536-1542</w:t>
      </w:r>
      <w:r>
        <w:rPr>
          <w:color w:val="000000"/>
          <w:sz w:val="20"/>
          <w:szCs w:val="20"/>
        </w:rPr>
        <w:t>, Oct. 1998</w:t>
      </w:r>
      <w:r w:rsidRPr="00565027">
        <w:rPr>
          <w:color w:val="000000"/>
          <w:sz w:val="20"/>
          <w:szCs w:val="20"/>
        </w:rPr>
        <w:t>.</w:t>
      </w:r>
    </w:p>
    <w:p w:rsidR="00565027" w:rsidRPr="00565027" w:rsidRDefault="00565027" w:rsidP="00565027">
      <w:pPr>
        <w:rPr>
          <w:sz w:val="20"/>
          <w:szCs w:val="20"/>
        </w:rPr>
      </w:pPr>
      <w:r>
        <w:rPr>
          <w:sz w:val="20"/>
          <w:szCs w:val="20"/>
        </w:rPr>
        <w:t xml:space="preserve">[7] </w:t>
      </w:r>
      <w:r w:rsidRPr="00565027">
        <w:rPr>
          <w:caps/>
          <w:sz w:val="20"/>
          <w:szCs w:val="20"/>
        </w:rPr>
        <w:t>Rufer A</w:t>
      </w:r>
      <w:r>
        <w:rPr>
          <w:sz w:val="20"/>
          <w:szCs w:val="20"/>
        </w:rPr>
        <w:t xml:space="preserve"> .:</w:t>
      </w:r>
      <w:r w:rsidRPr="00565027">
        <w:rPr>
          <w:sz w:val="20"/>
          <w:szCs w:val="20"/>
        </w:rPr>
        <w:t xml:space="preserve"> </w:t>
      </w:r>
      <w:r w:rsidRPr="00565027">
        <w:rPr>
          <w:i/>
          <w:sz w:val="20"/>
          <w:szCs w:val="20"/>
        </w:rPr>
        <w:t>Energy storage for railway systems, energy recovery and vehicle autonomy in Europe</w:t>
      </w:r>
      <w:r w:rsidRPr="00565027">
        <w:rPr>
          <w:sz w:val="20"/>
          <w:szCs w:val="20"/>
        </w:rPr>
        <w:t>. In: Proceedings of the international power electronics conference (IPEC’10), pp 3124–3127</w:t>
      </w:r>
      <w:r>
        <w:rPr>
          <w:sz w:val="20"/>
          <w:szCs w:val="20"/>
        </w:rPr>
        <w:t xml:space="preserve">, </w:t>
      </w:r>
      <w:r w:rsidRPr="00565027">
        <w:rPr>
          <w:sz w:val="20"/>
          <w:szCs w:val="20"/>
        </w:rPr>
        <w:t>Sapporo, Jap</w:t>
      </w:r>
      <w:r>
        <w:rPr>
          <w:sz w:val="20"/>
          <w:szCs w:val="20"/>
        </w:rPr>
        <w:t>an, 21–24 Jun 2010</w:t>
      </w:r>
    </w:p>
    <w:p w:rsidR="00565027" w:rsidRPr="00565027" w:rsidRDefault="00565027" w:rsidP="005A597B">
      <w:pPr>
        <w:rPr>
          <w:i/>
          <w:sz w:val="20"/>
          <w:szCs w:val="20"/>
        </w:rPr>
      </w:pPr>
    </w:p>
    <w:sectPr w:rsidR="00565027" w:rsidRPr="00565027" w:rsidSect="00E80B2A">
      <w:headerReference w:type="even" r:id="rId102"/>
      <w:headerReference w:type="default" r:id="rId103"/>
      <w:footerReference w:type="even" r:id="rId104"/>
      <w:footerReference w:type="default" r:id="rId105"/>
      <w:headerReference w:type="first" r:id="rId106"/>
      <w:footerReference w:type="first" r:id="rId107"/>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E7D" w:rsidRDefault="00B07E7D">
      <w:r>
        <w:separator/>
      </w:r>
    </w:p>
  </w:endnote>
  <w:endnote w:type="continuationSeparator" w:id="1">
    <w:p w:rsidR="00B07E7D" w:rsidRDefault="00B07E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387" w:rsidRDefault="0019638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1" w:type="dxa"/>
      <w:tblInd w:w="-34" w:type="dxa"/>
      <w:tblBorders>
        <w:top w:val="thinThickSmallGap" w:sz="24" w:space="0" w:color="990000"/>
      </w:tblBorders>
      <w:tblLook w:val="04A0"/>
    </w:tblPr>
    <w:tblGrid>
      <w:gridCol w:w="9781"/>
    </w:tblGrid>
    <w:tr w:rsidR="00104A72" w:rsidTr="00104A72">
      <w:trPr>
        <w:trHeight w:val="100"/>
      </w:trPr>
      <w:tc>
        <w:tcPr>
          <w:tcW w:w="9781" w:type="dxa"/>
          <w:tcBorders>
            <w:top w:val="thinThickSmallGap" w:sz="24" w:space="0" w:color="990000"/>
            <w:left w:val="nil"/>
            <w:bottom w:val="nil"/>
            <w:right w:val="nil"/>
          </w:tcBorders>
          <w:hideMark/>
        </w:tcPr>
        <w:p w:rsidR="00104A72" w:rsidRDefault="00104A72">
          <w:pPr>
            <w:pStyle w:val="Footer"/>
            <w:spacing w:line="256" w:lineRule="auto"/>
            <w:jc w:val="right"/>
            <w:rPr>
              <w:lang w:val="en-GB"/>
            </w:rPr>
          </w:pPr>
          <w:r>
            <w:t xml:space="preserve">1 - </w:t>
          </w:r>
          <w:sdt>
            <w:sdtPr>
              <w:id w:val="20954593"/>
              <w:docPartObj>
                <w:docPartGallery w:val="Page Numbers (Bottom of Page)"/>
                <w:docPartUnique/>
              </w:docPartObj>
            </w:sdtPr>
            <w:sdtContent>
              <w:fldSimple w:instr=" PAGE   \* MERGEFORMAT ">
                <w:r w:rsidR="00B07E7D">
                  <w:rPr>
                    <w:noProof/>
                  </w:rPr>
                  <w:t>1</w:t>
                </w:r>
              </w:fldSimple>
            </w:sdtContent>
          </w:sdt>
        </w:p>
      </w:tc>
    </w:tr>
  </w:tbl>
  <w:p w:rsidR="00196387" w:rsidRDefault="00196387" w:rsidP="00104A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387" w:rsidRDefault="001963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E7D" w:rsidRDefault="00B07E7D">
      <w:r>
        <w:separator/>
      </w:r>
    </w:p>
  </w:footnote>
  <w:footnote w:type="continuationSeparator" w:id="1">
    <w:p w:rsidR="00B07E7D" w:rsidRDefault="00B07E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387" w:rsidRDefault="0019638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387" w:rsidRDefault="00CF0C65" w:rsidP="00196387">
    <w:pPr>
      <w:pStyle w:val="Header"/>
    </w:pPr>
    <w:r>
      <w:rPr>
        <w:noProof/>
      </w:rPr>
      <w:pict>
        <v:group id="Group 1" o:spid="_x0000_s3088" style="position:absolute;left:0;text-align:left;margin-left:-12.35pt;margin-top:-32.15pt;width:493.4pt;height:62pt;z-index:251661312"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3089"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3090"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196387" w:rsidRDefault="00196387" w:rsidP="00196387"/>
              </w:txbxContent>
            </v:textbox>
          </v:shape>
          <v:shape id="Text Box 4" o:spid="_x0000_s3091"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196387" w:rsidRDefault="00196387" w:rsidP="00196387">
                  <w:pPr>
                    <w:pStyle w:val="NoSpacing"/>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vertAlign w:val="superscript"/>
                    </w:rPr>
                    <w:t>th</w:t>
                  </w:r>
                  <w:r>
                    <w:rPr>
                      <w:rFonts w:ascii="Times New Roman" w:hAnsi="Times New Roman"/>
                      <w:sz w:val="20"/>
                      <w:szCs w:val="20"/>
                    </w:rPr>
                    <w:t xml:space="preserve"> International Scientific Conference</w:t>
                  </w:r>
                </w:p>
                <w:p w:rsidR="00196387" w:rsidRDefault="00196387" w:rsidP="00196387">
                  <w:pPr>
                    <w:pStyle w:val="NoSpacing"/>
                    <w:jc w:val="center"/>
                    <w:rPr>
                      <w:rFonts w:ascii="Times New Roman" w:hAnsi="Times New Roman"/>
                      <w:sz w:val="20"/>
                      <w:szCs w:val="20"/>
                    </w:rPr>
                  </w:pPr>
                  <w:r>
                    <w:rPr>
                      <w:rFonts w:ascii="Times New Roman" w:hAnsi="Times New Roman"/>
                      <w:sz w:val="20"/>
                      <w:szCs w:val="20"/>
                    </w:rPr>
                    <w:t>“Science and Higher Education in Function of Sustainable Development”</w:t>
                  </w:r>
                </w:p>
                <w:p w:rsidR="00196387" w:rsidRDefault="00196387" w:rsidP="00196387">
                  <w:pPr>
                    <w:pStyle w:val="NoSpacing"/>
                    <w:jc w:val="center"/>
                    <w:rPr>
                      <w:rFonts w:ascii="Times New Roman" w:hAnsi="Times New Roman"/>
                      <w:sz w:val="20"/>
                      <w:szCs w:val="20"/>
                    </w:rPr>
                  </w:pPr>
                  <w:r>
                    <w:rPr>
                      <w:rFonts w:ascii="Times New Roman" w:hAnsi="Times New Roman"/>
                      <w:sz w:val="20"/>
                      <w:szCs w:val="20"/>
                    </w:rPr>
                    <w:t>06 – 07 October 2017, Mećavnik – Drvengrad, Užice, Serbia</w:t>
                  </w:r>
                </w:p>
              </w:txbxContent>
            </v:textbox>
          </v:shape>
        </v:group>
      </w:pict>
    </w:r>
    <w:r w:rsidR="00196387">
      <w:rPr>
        <w:noProof/>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1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196387" w:rsidRDefault="00196387" w:rsidP="00196387">
    <w:pPr>
      <w:pStyle w:val="Header"/>
    </w:pPr>
  </w:p>
  <w:p w:rsidR="00196387" w:rsidRDefault="00196387" w:rsidP="00196387">
    <w:pPr>
      <w:pStyle w:val="Header"/>
    </w:pPr>
  </w:p>
  <w:p w:rsidR="006548C0" w:rsidRPr="00196387" w:rsidRDefault="006548C0" w:rsidP="0019638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387" w:rsidRDefault="0019638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694"/>
    <w:multiLevelType w:val="multilevel"/>
    <w:tmpl w:val="669AA9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upperLetter"/>
      <w:pStyle w:val="Heading3"/>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22E2038B"/>
    <w:multiLevelType w:val="hybridMultilevel"/>
    <w:tmpl w:val="D462412A"/>
    <w:lvl w:ilvl="0" w:tplc="1A80104E">
      <w:start w:val="1"/>
      <w:numFmt w:val="decimal"/>
      <w:lvlText w:val="(%1)"/>
      <w:lvlJc w:val="left"/>
      <w:pPr>
        <w:ind w:left="360" w:hanging="360"/>
      </w:pPr>
      <w:rPr>
        <w:rFonts w:hint="default"/>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0EE456E"/>
    <w:multiLevelType w:val="hybridMultilevel"/>
    <w:tmpl w:val="7A382E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552373D4"/>
    <w:multiLevelType w:val="hybridMultilevel"/>
    <w:tmpl w:val="9418F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A8B30F6"/>
    <w:multiLevelType w:val="hybridMultilevel"/>
    <w:tmpl w:val="F9B07EF2"/>
    <w:lvl w:ilvl="0" w:tplc="B34053E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E67576"/>
    <w:multiLevelType w:val="hybridMultilevel"/>
    <w:tmpl w:val="042C7CD4"/>
    <w:lvl w:ilvl="0" w:tplc="B34053E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savePreviewPicture/>
  <w:hdrShapeDefaults>
    <o:shapedefaults v:ext="edit" spidmax="10242"/>
    <o:shapelayout v:ext="edit">
      <o:idmap v:ext="edit" data="3"/>
      <o:rules v:ext="edit">
        <o:r id="V:Rule2" type="connector" idref="#AutoShape 2"/>
      </o:rules>
    </o:shapelayout>
  </w:hdrShapeDefaults>
  <w:footnotePr>
    <w:footnote w:id="0"/>
    <w:footnote w:id="1"/>
  </w:footnotePr>
  <w:endnotePr>
    <w:endnote w:id="0"/>
    <w:endnote w:id="1"/>
  </w:endnotePr>
  <w:compat/>
  <w:rsids>
    <w:rsidRoot w:val="005A597B"/>
    <w:rsid w:val="0000189B"/>
    <w:rsid w:val="00007C5E"/>
    <w:rsid w:val="00023960"/>
    <w:rsid w:val="000253EB"/>
    <w:rsid w:val="00056EF1"/>
    <w:rsid w:val="000663AA"/>
    <w:rsid w:val="000A469C"/>
    <w:rsid w:val="000C6749"/>
    <w:rsid w:val="00104A72"/>
    <w:rsid w:val="001272E7"/>
    <w:rsid w:val="00141DC3"/>
    <w:rsid w:val="001427C4"/>
    <w:rsid w:val="00167A69"/>
    <w:rsid w:val="001710D5"/>
    <w:rsid w:val="00196387"/>
    <w:rsid w:val="001A6081"/>
    <w:rsid w:val="001C409A"/>
    <w:rsid w:val="00226590"/>
    <w:rsid w:val="00265E30"/>
    <w:rsid w:val="002C5EE8"/>
    <w:rsid w:val="002F516E"/>
    <w:rsid w:val="003076E1"/>
    <w:rsid w:val="003117AA"/>
    <w:rsid w:val="00332E2B"/>
    <w:rsid w:val="00344C2E"/>
    <w:rsid w:val="00360C72"/>
    <w:rsid w:val="00361A4B"/>
    <w:rsid w:val="00396833"/>
    <w:rsid w:val="003A596F"/>
    <w:rsid w:val="003C5F86"/>
    <w:rsid w:val="003D1D8D"/>
    <w:rsid w:val="00426879"/>
    <w:rsid w:val="00464E24"/>
    <w:rsid w:val="0048214B"/>
    <w:rsid w:val="004B667B"/>
    <w:rsid w:val="004C036A"/>
    <w:rsid w:val="004D15CE"/>
    <w:rsid w:val="004E1AF4"/>
    <w:rsid w:val="00503AE9"/>
    <w:rsid w:val="0051329D"/>
    <w:rsid w:val="00532EC5"/>
    <w:rsid w:val="005350CE"/>
    <w:rsid w:val="00565027"/>
    <w:rsid w:val="00590FC5"/>
    <w:rsid w:val="005A597B"/>
    <w:rsid w:val="005B786F"/>
    <w:rsid w:val="005C0EF1"/>
    <w:rsid w:val="005D079A"/>
    <w:rsid w:val="005E294B"/>
    <w:rsid w:val="00613E10"/>
    <w:rsid w:val="006548C0"/>
    <w:rsid w:val="006676FA"/>
    <w:rsid w:val="006851C3"/>
    <w:rsid w:val="006B0164"/>
    <w:rsid w:val="006C342D"/>
    <w:rsid w:val="00701D81"/>
    <w:rsid w:val="007076CB"/>
    <w:rsid w:val="007124A0"/>
    <w:rsid w:val="0077781D"/>
    <w:rsid w:val="007A04A3"/>
    <w:rsid w:val="007C10A3"/>
    <w:rsid w:val="008118E5"/>
    <w:rsid w:val="0081410F"/>
    <w:rsid w:val="008404CC"/>
    <w:rsid w:val="00842949"/>
    <w:rsid w:val="00846B46"/>
    <w:rsid w:val="00857025"/>
    <w:rsid w:val="008A1789"/>
    <w:rsid w:val="008B11A2"/>
    <w:rsid w:val="008D2C0F"/>
    <w:rsid w:val="0090134C"/>
    <w:rsid w:val="00914D23"/>
    <w:rsid w:val="00920184"/>
    <w:rsid w:val="00926E5A"/>
    <w:rsid w:val="0092701B"/>
    <w:rsid w:val="00931279"/>
    <w:rsid w:val="00970925"/>
    <w:rsid w:val="00974844"/>
    <w:rsid w:val="009836F4"/>
    <w:rsid w:val="00987939"/>
    <w:rsid w:val="0099199B"/>
    <w:rsid w:val="009D52D4"/>
    <w:rsid w:val="009F1D79"/>
    <w:rsid w:val="00A522CE"/>
    <w:rsid w:val="00A76C83"/>
    <w:rsid w:val="00A9655C"/>
    <w:rsid w:val="00AF7C57"/>
    <w:rsid w:val="00B040D7"/>
    <w:rsid w:val="00B07E7D"/>
    <w:rsid w:val="00B15D4F"/>
    <w:rsid w:val="00B266CB"/>
    <w:rsid w:val="00B47B2E"/>
    <w:rsid w:val="00B73F97"/>
    <w:rsid w:val="00BB2496"/>
    <w:rsid w:val="00BC7403"/>
    <w:rsid w:val="00BE5F90"/>
    <w:rsid w:val="00BF3E89"/>
    <w:rsid w:val="00C13258"/>
    <w:rsid w:val="00C95EA8"/>
    <w:rsid w:val="00CB69F3"/>
    <w:rsid w:val="00CD0433"/>
    <w:rsid w:val="00CD5E5F"/>
    <w:rsid w:val="00CF0C65"/>
    <w:rsid w:val="00CF1A61"/>
    <w:rsid w:val="00CF322D"/>
    <w:rsid w:val="00CF5C57"/>
    <w:rsid w:val="00D04283"/>
    <w:rsid w:val="00D05C10"/>
    <w:rsid w:val="00D209E2"/>
    <w:rsid w:val="00D30C16"/>
    <w:rsid w:val="00D741AA"/>
    <w:rsid w:val="00D90FD7"/>
    <w:rsid w:val="00DB23FB"/>
    <w:rsid w:val="00DB4EBE"/>
    <w:rsid w:val="00DB64EA"/>
    <w:rsid w:val="00DE0330"/>
    <w:rsid w:val="00DE3B7D"/>
    <w:rsid w:val="00E25DD5"/>
    <w:rsid w:val="00E80B2A"/>
    <w:rsid w:val="00EA6C10"/>
    <w:rsid w:val="00EB1C70"/>
    <w:rsid w:val="00EE11F4"/>
    <w:rsid w:val="00EF24AE"/>
    <w:rsid w:val="00EF6C36"/>
    <w:rsid w:val="00F213C5"/>
    <w:rsid w:val="00F36FE7"/>
    <w:rsid w:val="00F541B8"/>
    <w:rsid w:val="00F85665"/>
    <w:rsid w:val="00FD691B"/>
    <w:rsid w:val="00FE0D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6879"/>
    <w:pPr>
      <w:jc w:val="both"/>
    </w:pPr>
    <w:rPr>
      <w:sz w:val="24"/>
      <w:szCs w:val="24"/>
    </w:rPr>
  </w:style>
  <w:style w:type="paragraph" w:styleId="Heading1">
    <w:name w:val="heading 1"/>
    <w:aliases w:val="IATED-Section"/>
    <w:next w:val="Normal"/>
    <w:qFormat/>
    <w:rsid w:val="005A597B"/>
    <w:pPr>
      <w:keepNext/>
      <w:numPr>
        <w:numId w:val="2"/>
      </w:numPr>
      <w:spacing w:before="360" w:after="60"/>
      <w:jc w:val="both"/>
      <w:outlineLvl w:val="0"/>
    </w:pPr>
    <w:rPr>
      <w:rFonts w:ascii="Arial" w:hAnsi="Arial"/>
      <w:b/>
      <w:bCs/>
      <w:caps/>
      <w:kern w:val="32"/>
      <w:sz w:val="24"/>
      <w:szCs w:val="32"/>
      <w:lang w:val="es-ES" w:eastAsia="es-ES"/>
    </w:rPr>
  </w:style>
  <w:style w:type="paragraph" w:styleId="Heading2">
    <w:name w:val="heading 2"/>
    <w:aliases w:val="IATED-Subsection"/>
    <w:next w:val="Normal"/>
    <w:qFormat/>
    <w:rsid w:val="005A597B"/>
    <w:pPr>
      <w:keepNext/>
      <w:numPr>
        <w:ilvl w:val="1"/>
        <w:numId w:val="2"/>
      </w:numPr>
      <w:spacing w:before="240" w:after="60"/>
      <w:jc w:val="both"/>
      <w:outlineLvl w:val="1"/>
    </w:pPr>
    <w:rPr>
      <w:rFonts w:ascii="Arial" w:hAnsi="Arial"/>
      <w:b/>
      <w:bCs/>
      <w:iCs/>
      <w:sz w:val="24"/>
      <w:szCs w:val="28"/>
      <w:lang w:val="es-ES" w:eastAsia="es-ES"/>
    </w:rPr>
  </w:style>
  <w:style w:type="paragraph" w:styleId="Heading3">
    <w:name w:val="heading 3"/>
    <w:aliases w:val="IATED-Subsubsection"/>
    <w:basedOn w:val="Normal"/>
    <w:next w:val="Normal"/>
    <w:link w:val="Heading3Char"/>
    <w:qFormat/>
    <w:rsid w:val="005A597B"/>
    <w:pPr>
      <w:keepNext/>
      <w:numPr>
        <w:ilvl w:val="2"/>
        <w:numId w:val="2"/>
      </w:numPr>
      <w:spacing w:before="120" w:after="60"/>
      <w:outlineLvl w:val="2"/>
    </w:pPr>
    <w:rPr>
      <w:rFonts w:ascii="Arial" w:hAnsi="Arial"/>
      <w:bCs/>
      <w:i/>
      <w:sz w:val="22"/>
      <w:szCs w:val="26"/>
      <w:lang w:val="es-ES" w:eastAsia="es-ES"/>
    </w:rPr>
  </w:style>
  <w:style w:type="paragraph" w:styleId="Heading4">
    <w:name w:val="heading 4"/>
    <w:basedOn w:val="Normal"/>
    <w:next w:val="Normal"/>
    <w:qFormat/>
    <w:rsid w:val="005A597B"/>
    <w:pPr>
      <w:keepNext/>
      <w:numPr>
        <w:ilvl w:val="3"/>
        <w:numId w:val="2"/>
      </w:numPr>
      <w:spacing w:before="240" w:after="60"/>
      <w:outlineLvl w:val="3"/>
    </w:pPr>
    <w:rPr>
      <w:rFonts w:ascii="Cambria" w:hAnsi="Cambria"/>
      <w:b/>
      <w:bCs/>
      <w:sz w:val="28"/>
      <w:szCs w:val="28"/>
      <w:lang w:val="es-ES" w:eastAsia="es-ES"/>
    </w:rPr>
  </w:style>
  <w:style w:type="paragraph" w:styleId="Heading5">
    <w:name w:val="heading 5"/>
    <w:basedOn w:val="Normal"/>
    <w:next w:val="Normal"/>
    <w:qFormat/>
    <w:rsid w:val="005A597B"/>
    <w:pPr>
      <w:numPr>
        <w:ilvl w:val="4"/>
        <w:numId w:val="2"/>
      </w:numPr>
      <w:spacing w:before="240" w:after="60"/>
      <w:outlineLvl w:val="4"/>
    </w:pPr>
    <w:rPr>
      <w:rFonts w:ascii="Cambria" w:hAnsi="Cambria"/>
      <w:b/>
      <w:bCs/>
      <w:i/>
      <w:iCs/>
      <w:sz w:val="26"/>
      <w:szCs w:val="26"/>
      <w:lang w:val="es-ES" w:eastAsia="es-ES"/>
    </w:rPr>
  </w:style>
  <w:style w:type="paragraph" w:styleId="Heading6">
    <w:name w:val="heading 6"/>
    <w:basedOn w:val="Normal"/>
    <w:next w:val="Normal"/>
    <w:qFormat/>
    <w:rsid w:val="005A597B"/>
    <w:pPr>
      <w:numPr>
        <w:ilvl w:val="5"/>
        <w:numId w:val="2"/>
      </w:numPr>
      <w:spacing w:before="240" w:after="60"/>
      <w:outlineLvl w:val="5"/>
    </w:pPr>
    <w:rPr>
      <w:rFonts w:ascii="Cambria" w:hAnsi="Cambria"/>
      <w:b/>
      <w:bCs/>
      <w:sz w:val="22"/>
      <w:szCs w:val="22"/>
      <w:lang w:val="es-ES" w:eastAsia="es-ES"/>
    </w:rPr>
  </w:style>
  <w:style w:type="paragraph" w:styleId="Heading7">
    <w:name w:val="heading 7"/>
    <w:basedOn w:val="Normal"/>
    <w:next w:val="Normal"/>
    <w:qFormat/>
    <w:rsid w:val="005A597B"/>
    <w:pPr>
      <w:numPr>
        <w:ilvl w:val="6"/>
        <w:numId w:val="2"/>
      </w:numPr>
      <w:spacing w:before="240" w:after="60"/>
      <w:outlineLvl w:val="6"/>
    </w:pPr>
    <w:rPr>
      <w:rFonts w:ascii="Cambria" w:hAnsi="Cambria"/>
      <w:sz w:val="20"/>
      <w:lang w:val="es-ES" w:eastAsia="es-ES"/>
    </w:rPr>
  </w:style>
  <w:style w:type="paragraph" w:styleId="Heading8">
    <w:name w:val="heading 8"/>
    <w:basedOn w:val="Normal"/>
    <w:next w:val="Normal"/>
    <w:qFormat/>
    <w:rsid w:val="005A597B"/>
    <w:pPr>
      <w:numPr>
        <w:ilvl w:val="7"/>
        <w:numId w:val="2"/>
      </w:numPr>
      <w:spacing w:before="240" w:after="60"/>
      <w:outlineLvl w:val="7"/>
    </w:pPr>
    <w:rPr>
      <w:rFonts w:ascii="Cambria" w:hAnsi="Cambria"/>
      <w:i/>
      <w:iCs/>
      <w:sz w:val="20"/>
      <w:lang w:val="es-ES" w:eastAsia="es-ES"/>
    </w:rPr>
  </w:style>
  <w:style w:type="paragraph" w:styleId="Heading9">
    <w:name w:val="heading 9"/>
    <w:basedOn w:val="Normal"/>
    <w:next w:val="Normal"/>
    <w:qFormat/>
    <w:rsid w:val="005A597B"/>
    <w:pPr>
      <w:numPr>
        <w:ilvl w:val="8"/>
        <w:numId w:val="2"/>
      </w:numPr>
      <w:spacing w:before="240" w:after="60"/>
      <w:outlineLvl w:val="8"/>
    </w:pPr>
    <w:rPr>
      <w:rFonts w:ascii="Calibri" w:hAnsi="Calibri"/>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A597B"/>
    <w:rPr>
      <w:color w:val="0000FF"/>
      <w:u w:val="single"/>
    </w:rPr>
  </w:style>
  <w:style w:type="paragraph" w:styleId="BodyText">
    <w:name w:val="Body Text"/>
    <w:basedOn w:val="Normal"/>
    <w:rsid w:val="005A597B"/>
    <w:pPr>
      <w:spacing w:before="100" w:beforeAutospacing="1" w:after="100" w:afterAutospacing="1"/>
    </w:pPr>
  </w:style>
  <w:style w:type="paragraph" w:styleId="BodyText3">
    <w:name w:val="Body Text 3"/>
    <w:basedOn w:val="Normal"/>
    <w:rsid w:val="005A597B"/>
    <w:pPr>
      <w:spacing w:after="120"/>
    </w:pPr>
    <w:rPr>
      <w:sz w:val="16"/>
      <w:szCs w:val="16"/>
    </w:rPr>
  </w:style>
  <w:style w:type="character" w:customStyle="1" w:styleId="Heading3Char">
    <w:name w:val="Heading 3 Char"/>
    <w:aliases w:val="IATED-Subsubsection Char"/>
    <w:link w:val="Heading3"/>
    <w:rsid w:val="005A597B"/>
    <w:rPr>
      <w:rFonts w:ascii="Arial" w:hAnsi="Arial"/>
      <w:bCs/>
      <w:i/>
      <w:sz w:val="22"/>
      <w:szCs w:val="26"/>
      <w:lang w:val="es-ES" w:eastAsia="es-ES" w:bidi="ar-SA"/>
    </w:rPr>
  </w:style>
  <w:style w:type="paragraph" w:customStyle="1" w:styleId="Subtitle1">
    <w:name w:val="Subtitle 1"/>
    <w:basedOn w:val="Normal"/>
    <w:next w:val="Maintext"/>
    <w:rsid w:val="002C5EE8"/>
    <w:pPr>
      <w:spacing w:before="240" w:after="120"/>
    </w:pPr>
    <w:rPr>
      <w:rFonts w:ascii="Arial" w:hAnsi="Arial"/>
      <w:b/>
      <w:caps/>
      <w:sz w:val="22"/>
      <w:szCs w:val="20"/>
      <w:lang w:val="sr-Latn-CS"/>
    </w:rPr>
  </w:style>
  <w:style w:type="paragraph" w:customStyle="1" w:styleId="Maintext">
    <w:name w:val="Main text"/>
    <w:basedOn w:val="Normal"/>
    <w:rsid w:val="002C5EE8"/>
    <w:rPr>
      <w:rFonts w:ascii="Arial" w:hAnsi="Arial"/>
      <w:sz w:val="20"/>
      <w:szCs w:val="20"/>
      <w:lang w:val="en-GB"/>
    </w:rPr>
  </w:style>
  <w:style w:type="paragraph" w:customStyle="1" w:styleId="Affiliation">
    <w:name w:val="Affiliation"/>
    <w:basedOn w:val="Normal"/>
    <w:next w:val="Maintext"/>
    <w:rsid w:val="002C5EE8"/>
  </w:style>
  <w:style w:type="paragraph" w:styleId="Header">
    <w:name w:val="header"/>
    <w:basedOn w:val="Normal"/>
    <w:link w:val="HeaderChar"/>
    <w:uiPriority w:val="99"/>
    <w:rsid w:val="002C5EE8"/>
    <w:pPr>
      <w:tabs>
        <w:tab w:val="center" w:pos="4320"/>
        <w:tab w:val="right" w:pos="8640"/>
      </w:tabs>
    </w:pPr>
    <w:rPr>
      <w:sz w:val="20"/>
      <w:szCs w:val="20"/>
    </w:rPr>
  </w:style>
  <w:style w:type="character" w:customStyle="1" w:styleId="HeaderChar">
    <w:name w:val="Header Char"/>
    <w:basedOn w:val="DefaultParagraphFont"/>
    <w:link w:val="Header"/>
    <w:uiPriority w:val="99"/>
    <w:rsid w:val="002C5EE8"/>
  </w:style>
  <w:style w:type="paragraph" w:customStyle="1" w:styleId="Anotationtext">
    <w:name w:val="Anotation text"/>
    <w:basedOn w:val="Normal"/>
    <w:rsid w:val="004B667B"/>
    <w:pPr>
      <w:overflowPunct w:val="0"/>
      <w:autoSpaceDE w:val="0"/>
      <w:autoSpaceDN w:val="0"/>
      <w:adjustRightInd w:val="0"/>
      <w:ind w:left="284" w:right="284"/>
      <w:textAlignment w:val="baseline"/>
    </w:pPr>
    <w:rPr>
      <w:i/>
      <w:sz w:val="22"/>
      <w:szCs w:val="20"/>
    </w:rPr>
  </w:style>
  <w:style w:type="paragraph" w:customStyle="1" w:styleId="Default">
    <w:name w:val="Default"/>
    <w:rsid w:val="004B667B"/>
    <w:pPr>
      <w:autoSpaceDE w:val="0"/>
      <w:autoSpaceDN w:val="0"/>
      <w:adjustRightInd w:val="0"/>
    </w:pPr>
    <w:rPr>
      <w:rFonts w:ascii="Cambria" w:eastAsia="MS Mincho" w:hAnsi="Cambria" w:cs="Cambria"/>
      <w:color w:val="000000"/>
      <w:sz w:val="24"/>
      <w:szCs w:val="24"/>
    </w:rPr>
  </w:style>
  <w:style w:type="paragraph" w:customStyle="1" w:styleId="free">
    <w:name w:val="free"/>
    <w:basedOn w:val="Normal"/>
    <w:rsid w:val="004D15CE"/>
    <w:pPr>
      <w:overflowPunct w:val="0"/>
      <w:autoSpaceDE w:val="0"/>
      <w:autoSpaceDN w:val="0"/>
      <w:adjustRightInd w:val="0"/>
      <w:jc w:val="left"/>
      <w:textAlignment w:val="baseline"/>
    </w:pPr>
    <w:rPr>
      <w:szCs w:val="20"/>
    </w:rPr>
  </w:style>
  <w:style w:type="paragraph" w:customStyle="1" w:styleId="body">
    <w:name w:val="body"/>
    <w:basedOn w:val="Normal"/>
    <w:link w:val="bodyChar"/>
    <w:rsid w:val="006C342D"/>
    <w:pPr>
      <w:overflowPunct w:val="0"/>
      <w:autoSpaceDE w:val="0"/>
      <w:autoSpaceDN w:val="0"/>
      <w:adjustRightInd w:val="0"/>
      <w:ind w:firstLine="284"/>
      <w:textAlignment w:val="baseline"/>
    </w:pPr>
    <w:rPr>
      <w:sz w:val="22"/>
      <w:szCs w:val="20"/>
    </w:rPr>
  </w:style>
  <w:style w:type="character" w:customStyle="1" w:styleId="bodyChar">
    <w:name w:val="body Char"/>
    <w:link w:val="body"/>
    <w:rsid w:val="006C342D"/>
    <w:rPr>
      <w:sz w:val="22"/>
    </w:rPr>
  </w:style>
  <w:style w:type="paragraph" w:styleId="BalloonText">
    <w:name w:val="Balloon Text"/>
    <w:basedOn w:val="Normal"/>
    <w:link w:val="BalloonTextChar"/>
    <w:rsid w:val="00B266CB"/>
    <w:rPr>
      <w:rFonts w:ascii="Tahoma" w:hAnsi="Tahoma" w:cs="Tahoma"/>
      <w:sz w:val="16"/>
      <w:szCs w:val="16"/>
    </w:rPr>
  </w:style>
  <w:style w:type="character" w:customStyle="1" w:styleId="BalloonTextChar">
    <w:name w:val="Balloon Text Char"/>
    <w:basedOn w:val="DefaultParagraphFont"/>
    <w:link w:val="BalloonText"/>
    <w:rsid w:val="00B266CB"/>
    <w:rPr>
      <w:rFonts w:ascii="Tahoma" w:hAnsi="Tahoma" w:cs="Tahoma"/>
      <w:sz w:val="16"/>
      <w:szCs w:val="16"/>
    </w:rPr>
  </w:style>
  <w:style w:type="paragraph" w:styleId="Footer">
    <w:name w:val="footer"/>
    <w:basedOn w:val="Normal"/>
    <w:link w:val="FooterChar"/>
    <w:uiPriority w:val="99"/>
    <w:rsid w:val="00B266CB"/>
    <w:pPr>
      <w:tabs>
        <w:tab w:val="center" w:pos="4680"/>
        <w:tab w:val="right" w:pos="9360"/>
      </w:tabs>
    </w:pPr>
  </w:style>
  <w:style w:type="character" w:customStyle="1" w:styleId="FooterChar">
    <w:name w:val="Footer Char"/>
    <w:basedOn w:val="DefaultParagraphFont"/>
    <w:link w:val="Footer"/>
    <w:uiPriority w:val="99"/>
    <w:rsid w:val="00B266CB"/>
    <w:rPr>
      <w:sz w:val="24"/>
      <w:szCs w:val="24"/>
    </w:rPr>
  </w:style>
  <w:style w:type="paragraph" w:styleId="NoSpacing">
    <w:name w:val="No Spacing"/>
    <w:uiPriority w:val="1"/>
    <w:qFormat/>
    <w:rsid w:val="00B266CB"/>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91184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4.bin"/><Relationship Id="rId42" Type="http://schemas.openxmlformats.org/officeDocument/2006/relationships/oleObject" Target="embeddings/oleObject13.bin"/><Relationship Id="rId47" Type="http://schemas.openxmlformats.org/officeDocument/2006/relationships/image" Target="media/image23.wmf"/><Relationship Id="rId63" Type="http://schemas.openxmlformats.org/officeDocument/2006/relationships/image" Target="media/image32.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45.wmf"/><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4.wmf"/><Relationship Id="rId107" Type="http://schemas.openxmlformats.org/officeDocument/2006/relationships/footer" Target="footer3.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8.bin"/><Relationship Id="rId37" Type="http://schemas.openxmlformats.org/officeDocument/2006/relationships/image" Target="media/image18.wmf"/><Relationship Id="rId40" Type="http://schemas.openxmlformats.org/officeDocument/2006/relationships/oleObject" Target="embeddings/oleObject12.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image" Target="media/image29.png"/><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40.wmf"/><Relationship Id="rId87" Type="http://schemas.openxmlformats.org/officeDocument/2006/relationships/image" Target="media/image44.wmf"/><Relationship Id="rId102"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oleObject" Target="embeddings/oleObject32.bin"/><Relationship Id="rId90" Type="http://schemas.openxmlformats.org/officeDocument/2006/relationships/oleObject" Target="embeddings/oleObject36.bin"/><Relationship Id="rId95" Type="http://schemas.openxmlformats.org/officeDocument/2006/relationships/image" Target="media/image48.wmf"/><Relationship Id="rId19" Type="http://schemas.openxmlformats.org/officeDocument/2006/relationships/oleObject" Target="embeddings/oleObject3.bin"/><Relationship Id="rId14" Type="http://schemas.openxmlformats.org/officeDocument/2006/relationships/image" Target="media/image5.wmf"/><Relationship Id="rId22" Type="http://schemas.openxmlformats.org/officeDocument/2006/relationships/image" Target="media/image9.emf"/><Relationship Id="rId27" Type="http://schemas.openxmlformats.org/officeDocument/2006/relationships/image" Target="media/image13.wmf"/><Relationship Id="rId30" Type="http://schemas.openxmlformats.org/officeDocument/2006/relationships/oleObject" Target="embeddings/oleObject7.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3.bin"/><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oleObject" Target="embeddings/oleObject41.bin"/><Relationship Id="rId105" Type="http://schemas.openxmlformats.org/officeDocument/2006/relationships/footer" Target="footer2.xml"/><Relationship Id="rId8" Type="http://schemas.openxmlformats.org/officeDocument/2006/relationships/hyperlink" Target="https://en.m.wikipedia.org/wiki/Belgrade" TargetMode="External"/><Relationship Id="rId51" Type="http://schemas.openxmlformats.org/officeDocument/2006/relationships/image" Target="media/image25.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43.wmf"/><Relationship Id="rId93" Type="http://schemas.openxmlformats.org/officeDocument/2006/relationships/image" Target="media/image47.wmf"/><Relationship Id="rId98" Type="http://schemas.openxmlformats.org/officeDocument/2006/relationships/oleObject" Target="embeddings/oleObject40.bin"/><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header" Target="header2.xml"/><Relationship Id="rId108"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20.wmf"/><Relationship Id="rId54" Type="http://schemas.openxmlformats.org/officeDocument/2006/relationships/oleObject" Target="embeddings/oleObject19.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5.bin"/><Relationship Id="rId91" Type="http://schemas.openxmlformats.org/officeDocument/2006/relationships/image" Target="media/image46.wmf"/><Relationship Id="rId96" Type="http://schemas.openxmlformats.org/officeDocument/2006/relationships/oleObject" Target="embeddings/oleObject3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4.wmf"/><Relationship Id="rId57" Type="http://schemas.openxmlformats.org/officeDocument/2006/relationships/image" Target="media/image28.png"/><Relationship Id="rId106" Type="http://schemas.openxmlformats.org/officeDocument/2006/relationships/header" Target="header3.xml"/><Relationship Id="rId10" Type="http://schemas.openxmlformats.org/officeDocument/2006/relationships/image" Target="media/image1.png"/><Relationship Id="rId31" Type="http://schemas.openxmlformats.org/officeDocument/2006/relationships/image" Target="media/image15.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0.bin"/><Relationship Id="rId81" Type="http://schemas.openxmlformats.org/officeDocument/2006/relationships/image" Target="media/image41.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50.wmf"/><Relationship Id="rId101"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hyperlink" Target="https://en.m.wikipedia.org/wiki/Serbia" TargetMode="External"/><Relationship Id="rId13" Type="http://schemas.openxmlformats.org/officeDocument/2006/relationships/image" Target="media/image4.emf"/><Relationship Id="rId18" Type="http://schemas.openxmlformats.org/officeDocument/2006/relationships/image" Target="media/image7.wmf"/><Relationship Id="rId39" Type="http://schemas.openxmlformats.org/officeDocument/2006/relationships/image" Target="media/image19.wmf"/><Relationship Id="rId109" Type="http://schemas.openxmlformats.org/officeDocument/2006/relationships/theme" Target="theme/theme1.xml"/><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7.wmf"/><Relationship Id="rId76" Type="http://schemas.openxmlformats.org/officeDocument/2006/relationships/oleObject" Target="embeddings/oleObject29.bin"/><Relationship Id="rId97" Type="http://schemas.openxmlformats.org/officeDocument/2006/relationships/image" Target="media/image49.wmf"/><Relationship Id="rId104" Type="http://schemas.openxmlformats.org/officeDocument/2006/relationships/footer" Target="footer1.xml"/><Relationship Id="rId7" Type="http://schemas.openxmlformats.org/officeDocument/2006/relationships/hyperlink" Target="https://en.m.wikipedia.org/wiki/Metre_gauge" TargetMode="External"/><Relationship Id="rId71" Type="http://schemas.openxmlformats.org/officeDocument/2006/relationships/image" Target="media/image36.wmf"/><Relationship Id="rId92" Type="http://schemas.openxmlformats.org/officeDocument/2006/relationships/oleObject" Target="embeddings/oleObject37.bin"/></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3417</Words>
  <Characters>19479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These are the guidelines how to prepare a paper for the proceedings of the 5th SED 2012</vt:lpstr>
    </vt:vector>
  </TitlesOfParts>
  <Company>****</Company>
  <LinksUpToDate>false</LinksUpToDate>
  <CharactersWithSpaces>22851</CharactersWithSpaces>
  <SharedDoc>false</SharedDoc>
  <HLinks>
    <vt:vector size="18" baseType="variant">
      <vt:variant>
        <vt:i4>2490418</vt:i4>
      </vt:variant>
      <vt:variant>
        <vt:i4>6</vt:i4>
      </vt:variant>
      <vt:variant>
        <vt:i4>0</vt:i4>
      </vt:variant>
      <vt:variant>
        <vt:i4>5</vt:i4>
      </vt:variant>
      <vt:variant>
        <vt:lpwstr>https://en.m.wikipedia.org/wiki/Serbia</vt:lpwstr>
      </vt:variant>
      <vt:variant>
        <vt:lpwstr/>
      </vt:variant>
      <vt:variant>
        <vt:i4>4587586</vt:i4>
      </vt:variant>
      <vt:variant>
        <vt:i4>3</vt:i4>
      </vt:variant>
      <vt:variant>
        <vt:i4>0</vt:i4>
      </vt:variant>
      <vt:variant>
        <vt:i4>5</vt:i4>
      </vt:variant>
      <vt:variant>
        <vt:lpwstr>https://en.m.wikipedia.org/wiki/Belgrade</vt:lpwstr>
      </vt:variant>
      <vt:variant>
        <vt:lpwstr/>
      </vt:variant>
      <vt:variant>
        <vt:i4>917556</vt:i4>
      </vt:variant>
      <vt:variant>
        <vt:i4>0</vt:i4>
      </vt:variant>
      <vt:variant>
        <vt:i4>0</vt:i4>
      </vt:variant>
      <vt:variant>
        <vt:i4>5</vt:i4>
      </vt:variant>
      <vt:variant>
        <vt:lpwstr>https://en.m.wikipedia.org/wiki/Metre_gauge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These are the guidelines how to prepare a paper for the proceedings of the 5th SED 2012</dc:title>
  <dc:creator>CP</dc:creator>
  <cp:lastModifiedBy>Pedja</cp:lastModifiedBy>
  <cp:revision>7</cp:revision>
  <dcterms:created xsi:type="dcterms:W3CDTF">2017-10-10T11:49:00Z</dcterms:created>
  <dcterms:modified xsi:type="dcterms:W3CDTF">2017-10-11T12:17:00Z</dcterms:modified>
</cp:coreProperties>
</file>