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line="240" w:lineRule="auto"/>
        <w:jc w:val="center"/>
        <w:rPr>
          <w:rFonts w:ascii="Times New Roman" w:hAnsi="Times New Roman" w:cs="Times New Roman"/>
          <w:b/>
          <w:sz w:val="28"/>
        </w:rPr>
      </w:pPr>
    </w:p>
    <w:p w:rsidR="00D32707" w:rsidRDefault="00D32707" w:rsidP="00D51C4E">
      <w:pPr>
        <w:spacing w:after="0" w:line="240" w:lineRule="auto"/>
        <w:jc w:val="center"/>
        <w:rPr>
          <w:rFonts w:ascii="Times New Roman" w:hAnsi="Times New Roman" w:cs="Times New Roman"/>
          <w:b/>
          <w:sz w:val="28"/>
        </w:rPr>
      </w:pPr>
    </w:p>
    <w:p w:rsidR="00DE673B" w:rsidRDefault="00D32707" w:rsidP="00D51C4E">
      <w:pPr>
        <w:spacing w:after="0" w:line="240" w:lineRule="auto"/>
        <w:jc w:val="center"/>
        <w:rPr>
          <w:rFonts w:ascii="Times New Roman" w:hAnsi="Times New Roman" w:cs="Times New Roman"/>
          <w:b/>
          <w:sz w:val="28"/>
        </w:rPr>
      </w:pPr>
      <w:r w:rsidRPr="00081B77">
        <w:rPr>
          <w:rFonts w:ascii="Times New Roman" w:hAnsi="Times New Roman" w:cs="Times New Roman"/>
          <w:b/>
          <w:sz w:val="28"/>
        </w:rPr>
        <w:t xml:space="preserve">HEALTH TESTING OF RAW MILK FROM LOCAL AGRICULTURAL FARMS OF SAUTHEAST SERBIA </w:t>
      </w:r>
    </w:p>
    <w:p w:rsidR="00D32707" w:rsidRPr="00081B77" w:rsidRDefault="00D32707" w:rsidP="00D51C4E">
      <w:pPr>
        <w:spacing w:after="0" w:line="240" w:lineRule="auto"/>
        <w:jc w:val="center"/>
        <w:rPr>
          <w:rFonts w:ascii="Times New Roman" w:hAnsi="Times New Roman" w:cs="Times New Roman"/>
          <w:b/>
          <w:sz w:val="28"/>
        </w:rPr>
      </w:pPr>
    </w:p>
    <w:p w:rsidR="00DE673B" w:rsidRPr="00D32707" w:rsidRDefault="00DE673B" w:rsidP="00D51C4E">
      <w:pPr>
        <w:tabs>
          <w:tab w:val="left" w:pos="1125"/>
        </w:tabs>
        <w:spacing w:after="0" w:line="240" w:lineRule="auto"/>
        <w:jc w:val="center"/>
        <w:rPr>
          <w:rFonts w:ascii="Times New Roman" w:hAnsi="Times New Roman" w:cs="Times New Roman"/>
          <w:b/>
        </w:rPr>
      </w:pPr>
      <w:r w:rsidRPr="00D32707">
        <w:rPr>
          <w:rFonts w:ascii="Times New Roman" w:hAnsi="Times New Roman" w:cs="Times New Roman"/>
          <w:b/>
        </w:rPr>
        <w:t>Dr Zvonko Zlatanovi</w:t>
      </w:r>
      <w:r w:rsidR="00BD63CC" w:rsidRPr="00D32707">
        <w:rPr>
          <w:rFonts w:ascii="Times New Roman" w:hAnsi="Times New Roman" w:cs="Times New Roman"/>
          <w:b/>
        </w:rPr>
        <w:t>c</w:t>
      </w:r>
      <w:r w:rsidR="00BE4A4F" w:rsidRPr="00D32707">
        <w:rPr>
          <w:rFonts w:ascii="Times New Roman" w:hAnsi="Times New Roman" w:cs="Times New Roman"/>
          <w:b/>
        </w:rPr>
        <w:t>h</w:t>
      </w:r>
      <w:r w:rsidRPr="00D32707">
        <w:rPr>
          <w:rFonts w:ascii="Times New Roman" w:hAnsi="Times New Roman" w:cs="Times New Roman"/>
          <w:b/>
          <w:vertAlign w:val="superscript"/>
        </w:rPr>
        <w:t>1</w:t>
      </w:r>
      <w:r w:rsidRPr="00D32707">
        <w:rPr>
          <w:rFonts w:ascii="Times New Roman" w:hAnsi="Times New Roman" w:cs="Times New Roman"/>
          <w:b/>
        </w:rPr>
        <w:t>; Svetlana Bogdanovi</w:t>
      </w:r>
      <w:r w:rsidR="00BD63CC" w:rsidRPr="00D32707">
        <w:rPr>
          <w:rFonts w:ascii="Times New Roman" w:hAnsi="Times New Roman" w:cs="Times New Roman"/>
          <w:b/>
        </w:rPr>
        <w:t>c</w:t>
      </w:r>
      <w:r w:rsidR="00BE4A4F" w:rsidRPr="00D32707">
        <w:rPr>
          <w:rFonts w:ascii="Times New Roman" w:hAnsi="Times New Roman" w:cs="Times New Roman"/>
          <w:b/>
        </w:rPr>
        <w:t>h</w:t>
      </w:r>
      <w:r w:rsidRPr="00D32707">
        <w:rPr>
          <w:rFonts w:ascii="Times New Roman" w:hAnsi="Times New Roman" w:cs="Times New Roman"/>
          <w:b/>
          <w:vertAlign w:val="superscript"/>
        </w:rPr>
        <w:t>1</w:t>
      </w:r>
      <w:r w:rsidRPr="00D32707">
        <w:rPr>
          <w:rFonts w:ascii="Times New Roman" w:hAnsi="Times New Roman" w:cs="Times New Roman"/>
          <w:b/>
        </w:rPr>
        <w:t>, spec</w:t>
      </w:r>
      <w:r w:rsidR="00BD63CC" w:rsidRPr="00D32707">
        <w:rPr>
          <w:rFonts w:ascii="Times New Roman" w:hAnsi="Times New Roman" w:cs="Times New Roman"/>
          <w:b/>
        </w:rPr>
        <w:t xml:space="preserve">, and </w:t>
      </w:r>
      <w:r w:rsidRPr="00D32707">
        <w:rPr>
          <w:rFonts w:ascii="Times New Roman" w:hAnsi="Times New Roman" w:cs="Times New Roman"/>
          <w:b/>
        </w:rPr>
        <w:t xml:space="preserve"> Mr</w:t>
      </w:r>
      <w:r w:rsidRPr="00D32707">
        <w:rPr>
          <w:rFonts w:ascii="Times New Roman" w:hAnsi="Times New Roman" w:cs="Times New Roman"/>
          <w:b/>
          <w:i/>
        </w:rPr>
        <w:t xml:space="preserve"> </w:t>
      </w:r>
      <w:r w:rsidRPr="00D32707">
        <w:rPr>
          <w:rFonts w:ascii="Times New Roman" w:hAnsi="Times New Roman" w:cs="Times New Roman"/>
          <w:b/>
        </w:rPr>
        <w:t>Dobrila</w:t>
      </w:r>
      <w:r w:rsidRPr="00D32707">
        <w:rPr>
          <w:rFonts w:ascii="Times New Roman" w:hAnsi="Times New Roman" w:cs="Times New Roman"/>
          <w:b/>
          <w:i/>
        </w:rPr>
        <w:t xml:space="preserve"> </w:t>
      </w:r>
      <w:r w:rsidRPr="00D32707">
        <w:rPr>
          <w:rFonts w:ascii="Times New Roman" w:hAnsi="Times New Roman" w:cs="Times New Roman"/>
          <w:b/>
        </w:rPr>
        <w:t>Randjelovi</w:t>
      </w:r>
      <w:r w:rsidR="00BE4A4F" w:rsidRPr="00D32707">
        <w:rPr>
          <w:rFonts w:ascii="Times New Roman" w:hAnsi="Times New Roman" w:cs="Times New Roman"/>
          <w:b/>
        </w:rPr>
        <w:t>ch</w:t>
      </w:r>
      <w:r w:rsidRPr="00D32707">
        <w:rPr>
          <w:rFonts w:ascii="Times New Roman" w:hAnsi="Times New Roman" w:cs="Times New Roman"/>
          <w:b/>
          <w:vertAlign w:val="superscript"/>
        </w:rPr>
        <w:t>1</w:t>
      </w:r>
    </w:p>
    <w:p w:rsidR="00DE673B" w:rsidRPr="00D51C4E" w:rsidRDefault="00081B77" w:rsidP="00D51C4E">
      <w:pPr>
        <w:tabs>
          <w:tab w:val="left" w:pos="1125"/>
        </w:tabs>
        <w:spacing w:after="0" w:line="240" w:lineRule="auto"/>
        <w:jc w:val="center"/>
        <w:rPr>
          <w:rFonts w:ascii="Times New Roman" w:hAnsi="Times New Roman" w:cs="Times New Roman"/>
          <w:sz w:val="20"/>
          <w:szCs w:val="20"/>
        </w:rPr>
      </w:pPr>
      <w:r w:rsidRPr="00081B77">
        <w:rPr>
          <w:rFonts w:ascii="Times New Roman" w:hAnsi="Times New Roman" w:cs="Times New Roman"/>
          <w:b/>
          <w:sz w:val="20"/>
          <w:szCs w:val="20"/>
          <w:vertAlign w:val="superscript"/>
        </w:rPr>
        <w:t>1</w:t>
      </w:r>
      <w:r w:rsidR="00DE673B" w:rsidRPr="00081B77">
        <w:rPr>
          <w:rFonts w:ascii="Times New Roman" w:hAnsi="Times New Roman" w:cs="Times New Roman"/>
          <w:sz w:val="20"/>
          <w:szCs w:val="20"/>
        </w:rPr>
        <w:t>Academy of Vocational Studies "Southern Serbia", Department of Agricultural and Technologi</w:t>
      </w:r>
      <w:r w:rsidR="00D51C4E">
        <w:rPr>
          <w:rFonts w:ascii="Times New Roman" w:hAnsi="Times New Roman" w:cs="Times New Roman"/>
          <w:sz w:val="20"/>
          <w:szCs w:val="20"/>
        </w:rPr>
        <w:t xml:space="preserve">cal Studies, Prokuplje, SERBIA, </w:t>
      </w:r>
      <w:hyperlink r:id="rId6" w:history="1">
        <w:r w:rsidR="00D32707" w:rsidRPr="00D84838">
          <w:rPr>
            <w:rStyle w:val="Hyperlink"/>
            <w:rFonts w:ascii="Times New Roman" w:hAnsi="Times New Roman" w:cs="Times New Roman"/>
            <w:sz w:val="20"/>
          </w:rPr>
          <w:t>celebogdanovic@gmail.com</w:t>
        </w:r>
      </w:hyperlink>
    </w:p>
    <w:p w:rsidR="00D32707" w:rsidRDefault="00D32707" w:rsidP="00D51C4E">
      <w:pPr>
        <w:tabs>
          <w:tab w:val="left" w:pos="1125"/>
        </w:tabs>
        <w:spacing w:after="0" w:line="240" w:lineRule="auto"/>
        <w:jc w:val="center"/>
        <w:rPr>
          <w:rFonts w:ascii="Times New Roman" w:hAnsi="Times New Roman" w:cs="Times New Roman"/>
          <w:sz w:val="20"/>
        </w:rPr>
      </w:pPr>
    </w:p>
    <w:p w:rsidR="00D32707" w:rsidRPr="00081B77" w:rsidRDefault="00D32707" w:rsidP="00D51C4E">
      <w:pPr>
        <w:tabs>
          <w:tab w:val="left" w:pos="1125"/>
        </w:tabs>
        <w:spacing w:after="0" w:line="240" w:lineRule="auto"/>
        <w:jc w:val="center"/>
        <w:rPr>
          <w:rFonts w:ascii="Times New Roman" w:hAnsi="Times New Roman" w:cs="Times New Roman"/>
          <w:sz w:val="20"/>
        </w:rPr>
      </w:pPr>
    </w:p>
    <w:p w:rsidR="00DE673B" w:rsidRPr="00081B77" w:rsidRDefault="00BD63CC" w:rsidP="00D51C4E">
      <w:pPr>
        <w:spacing w:after="0" w:line="240" w:lineRule="auto"/>
        <w:jc w:val="both"/>
        <w:rPr>
          <w:rFonts w:ascii="Times New Roman" w:hAnsi="Times New Roman" w:cs="Times New Roman"/>
          <w:sz w:val="18"/>
        </w:rPr>
      </w:pPr>
      <w:r w:rsidRPr="00081B77">
        <w:rPr>
          <w:rFonts w:ascii="Times New Roman" w:hAnsi="Times New Roman" w:cs="Times New Roman"/>
          <w:b/>
          <w:i/>
          <w:sz w:val="18"/>
        </w:rPr>
        <w:t>Abstract.</w:t>
      </w:r>
      <w:r w:rsidR="00DE673B" w:rsidRPr="00081B77">
        <w:rPr>
          <w:rFonts w:ascii="Times New Roman" w:hAnsi="Times New Roman" w:cs="Times New Roman"/>
          <w:sz w:val="18"/>
        </w:rPr>
        <w:t xml:space="preserve">The aim of this </w:t>
      </w:r>
      <w:r w:rsidR="007C1C87" w:rsidRPr="007C1C87">
        <w:rPr>
          <w:rFonts w:ascii="Times New Roman" w:hAnsi="Times New Roman" w:cs="Times New Roman"/>
          <w:sz w:val="18"/>
        </w:rPr>
        <w:t>scientific</w:t>
      </w:r>
      <w:r w:rsidR="007C1C87">
        <w:rPr>
          <w:rFonts w:ascii="Times New Roman" w:hAnsi="Times New Roman" w:cs="Times New Roman"/>
          <w:sz w:val="18"/>
        </w:rPr>
        <w:t xml:space="preserve"> </w:t>
      </w:r>
      <w:r w:rsidR="00EB5C0A" w:rsidRPr="00EB5C0A">
        <w:rPr>
          <w:rFonts w:ascii="Times New Roman" w:hAnsi="Times New Roman" w:cs="Times New Roman"/>
          <w:color w:val="000000" w:themeColor="text1"/>
          <w:sz w:val="18"/>
        </w:rPr>
        <w:t>article</w:t>
      </w:r>
      <w:r w:rsidRPr="00081B77">
        <w:rPr>
          <w:rFonts w:ascii="Times New Roman" w:hAnsi="Times New Roman" w:cs="Times New Roman"/>
          <w:color w:val="FF0000"/>
          <w:sz w:val="18"/>
        </w:rPr>
        <w:t xml:space="preserve"> </w:t>
      </w:r>
      <w:r w:rsidR="00DE673B" w:rsidRPr="00081B77">
        <w:rPr>
          <w:rFonts w:ascii="Times New Roman" w:hAnsi="Times New Roman" w:cs="Times New Roman"/>
          <w:sz w:val="18"/>
        </w:rPr>
        <w:t>is to control the quality of raw milk from local farms in four districts of southeastern Serbia. Selected test parameters (milk fat, milk density, pH value, acidity, alcohol test, number of somatic cells and number of microorganisms) were performed in accordance with the Rulebook on the quality of raw milk (Official Gazette of RS, 106/2017). Food spoilage microorganisms were also tested according to ISO standards. The presence of afla</w:t>
      </w:r>
      <w:r w:rsidRPr="00081B77">
        <w:rPr>
          <w:rFonts w:ascii="Times New Roman" w:hAnsi="Times New Roman" w:cs="Times New Roman"/>
          <w:sz w:val="18"/>
        </w:rPr>
        <w:t xml:space="preserve"> </w:t>
      </w:r>
      <w:r w:rsidR="00DE673B" w:rsidRPr="00081B77">
        <w:rPr>
          <w:rFonts w:ascii="Times New Roman" w:hAnsi="Times New Roman" w:cs="Times New Roman"/>
          <w:sz w:val="18"/>
        </w:rPr>
        <w:t>toxins was also examined by rapid tests. The results show a milk density of 1.028 g / cm</w:t>
      </w:r>
      <w:r w:rsidR="00DE673B" w:rsidRPr="00081B77">
        <w:rPr>
          <w:rFonts w:ascii="Times New Roman" w:hAnsi="Times New Roman" w:cs="Times New Roman"/>
          <w:sz w:val="18"/>
          <w:vertAlign w:val="superscript"/>
        </w:rPr>
        <w:t xml:space="preserve"> 3</w:t>
      </w:r>
      <w:r w:rsidR="00DE673B" w:rsidRPr="00081B77">
        <w:rPr>
          <w:rFonts w:ascii="Times New Roman" w:hAnsi="Times New Roman" w:cs="Times New Roman"/>
          <w:sz w:val="18"/>
        </w:rPr>
        <w:t xml:space="preserve"> at a temperature of 20 ° C, a pH value of 6.58 on average, an acidity ranging from 6.6 to 6.9 ° SH, milk fat from 3.3 to 4, 4%. All samples showed a negative alcohol test with 72% ethyl alcohol. Microbiological methods performed to examine the frequency of </w:t>
      </w:r>
      <w:r w:rsidR="00DE673B" w:rsidRPr="00081B77">
        <w:rPr>
          <w:rFonts w:ascii="Times New Roman" w:hAnsi="Times New Roman" w:cs="Times New Roman"/>
          <w:i/>
          <w:sz w:val="18"/>
        </w:rPr>
        <w:t>Salmonella</w:t>
      </w:r>
      <w:r w:rsidR="00DE673B" w:rsidRPr="00081B77">
        <w:rPr>
          <w:rFonts w:ascii="Times New Roman" w:hAnsi="Times New Roman" w:cs="Times New Roman"/>
          <w:sz w:val="18"/>
        </w:rPr>
        <w:t xml:space="preserve"> spp; </w:t>
      </w:r>
      <w:r w:rsidR="00DE673B" w:rsidRPr="00081B77">
        <w:rPr>
          <w:rFonts w:ascii="Times New Roman" w:hAnsi="Times New Roman" w:cs="Times New Roman"/>
          <w:i/>
          <w:sz w:val="18"/>
        </w:rPr>
        <w:t>Listeria</w:t>
      </w:r>
      <w:r w:rsidR="00DE673B" w:rsidRPr="00081B77">
        <w:rPr>
          <w:rFonts w:ascii="Times New Roman" w:hAnsi="Times New Roman" w:cs="Times New Roman"/>
          <w:sz w:val="18"/>
        </w:rPr>
        <w:t xml:space="preserve"> monocytogenes; </w:t>
      </w:r>
      <w:r w:rsidR="00DE673B" w:rsidRPr="00081B77">
        <w:rPr>
          <w:rFonts w:ascii="Times New Roman" w:hAnsi="Times New Roman" w:cs="Times New Roman"/>
          <w:i/>
          <w:sz w:val="18"/>
        </w:rPr>
        <w:t>Enterobacteriaceae</w:t>
      </w:r>
      <w:r w:rsidR="00DE673B" w:rsidRPr="00081B77">
        <w:rPr>
          <w:rFonts w:ascii="Times New Roman" w:hAnsi="Times New Roman" w:cs="Times New Roman"/>
          <w:sz w:val="18"/>
        </w:rPr>
        <w:t xml:space="preserve"> showed the absence of </w:t>
      </w:r>
      <w:r w:rsidR="00DE673B" w:rsidRPr="00081B77">
        <w:rPr>
          <w:rFonts w:ascii="Times New Roman" w:hAnsi="Times New Roman" w:cs="Times New Roman"/>
          <w:i/>
          <w:sz w:val="18"/>
        </w:rPr>
        <w:t xml:space="preserve">Salmonella </w:t>
      </w:r>
      <w:r w:rsidR="00DE673B" w:rsidRPr="00081B77">
        <w:rPr>
          <w:rFonts w:ascii="Times New Roman" w:hAnsi="Times New Roman" w:cs="Times New Roman"/>
          <w:sz w:val="18"/>
        </w:rPr>
        <w:t xml:space="preserve">spp. and </w:t>
      </w:r>
      <w:r w:rsidR="00DE673B" w:rsidRPr="00081B77">
        <w:rPr>
          <w:rFonts w:ascii="Times New Roman" w:hAnsi="Times New Roman" w:cs="Times New Roman"/>
          <w:i/>
          <w:sz w:val="18"/>
        </w:rPr>
        <w:t xml:space="preserve">Listeria </w:t>
      </w:r>
      <w:r w:rsidR="00DE673B" w:rsidRPr="00081B77">
        <w:rPr>
          <w:rFonts w:ascii="Times New Roman" w:hAnsi="Times New Roman" w:cs="Times New Roman"/>
          <w:sz w:val="18"/>
        </w:rPr>
        <w:t xml:space="preserve">monocytogenes and the presence of </w:t>
      </w:r>
      <w:r w:rsidR="00DE673B" w:rsidRPr="00081B77">
        <w:rPr>
          <w:rFonts w:ascii="Times New Roman" w:hAnsi="Times New Roman" w:cs="Times New Roman"/>
          <w:i/>
          <w:sz w:val="18"/>
        </w:rPr>
        <w:t>Enterobacteriaceae</w:t>
      </w:r>
      <w:r w:rsidR="00DE673B" w:rsidRPr="00081B77">
        <w:rPr>
          <w:rFonts w:ascii="Times New Roman" w:hAnsi="Times New Roman" w:cs="Times New Roman"/>
          <w:sz w:val="18"/>
        </w:rPr>
        <w:t xml:space="preserve"> less than 10. The presence of aflatoxins was not confirmed in any of the samples.</w:t>
      </w:r>
    </w:p>
    <w:p w:rsidR="002A2E2C" w:rsidRDefault="00DE673B" w:rsidP="00D51C4E">
      <w:pPr>
        <w:spacing w:after="0" w:line="240" w:lineRule="auto"/>
        <w:jc w:val="both"/>
        <w:rPr>
          <w:rFonts w:ascii="Times New Roman" w:hAnsi="Times New Roman" w:cs="Times New Roman"/>
          <w:i/>
          <w:sz w:val="18"/>
        </w:rPr>
      </w:pPr>
      <w:r w:rsidRPr="00081B77">
        <w:rPr>
          <w:rFonts w:ascii="Times New Roman" w:hAnsi="Times New Roman" w:cs="Times New Roman"/>
          <w:b/>
          <w:i/>
          <w:sz w:val="18"/>
        </w:rPr>
        <w:t>Key words:</w:t>
      </w:r>
      <w:r w:rsidRPr="00081B77">
        <w:rPr>
          <w:rFonts w:ascii="Times New Roman" w:hAnsi="Times New Roman" w:cs="Times New Roman"/>
          <w:sz w:val="18"/>
        </w:rPr>
        <w:t xml:space="preserve"> </w:t>
      </w:r>
      <w:r w:rsidRPr="00EB5C0A">
        <w:rPr>
          <w:rFonts w:ascii="Times New Roman" w:hAnsi="Times New Roman" w:cs="Times New Roman"/>
          <w:i/>
          <w:sz w:val="18"/>
        </w:rPr>
        <w:t>milk, chemical composition, microbiological quality control, aflatoxins, somatic cells</w:t>
      </w:r>
    </w:p>
    <w:p w:rsidR="00D32707" w:rsidRDefault="00D32707" w:rsidP="00D51C4E">
      <w:pPr>
        <w:spacing w:after="0" w:line="240" w:lineRule="auto"/>
        <w:jc w:val="both"/>
        <w:rPr>
          <w:rFonts w:ascii="Times New Roman" w:hAnsi="Times New Roman" w:cs="Times New Roman"/>
          <w:i/>
          <w:sz w:val="18"/>
        </w:rPr>
      </w:pPr>
    </w:p>
    <w:p w:rsidR="00D32707" w:rsidRDefault="00D32707" w:rsidP="00D51C4E">
      <w:pPr>
        <w:spacing w:after="0" w:line="240" w:lineRule="auto"/>
        <w:jc w:val="both"/>
        <w:rPr>
          <w:rFonts w:ascii="Times New Roman" w:hAnsi="Times New Roman" w:cs="Times New Roman"/>
          <w:i/>
          <w:sz w:val="18"/>
        </w:rPr>
      </w:pPr>
    </w:p>
    <w:p w:rsidR="00D32707" w:rsidRPr="00081B77" w:rsidRDefault="00D32707" w:rsidP="00D51C4E">
      <w:pPr>
        <w:spacing w:after="0" w:line="240" w:lineRule="auto"/>
        <w:jc w:val="both"/>
        <w:rPr>
          <w:rFonts w:ascii="Times New Roman" w:hAnsi="Times New Roman" w:cs="Times New Roman"/>
          <w:sz w:val="18"/>
        </w:rPr>
      </w:pPr>
    </w:p>
    <w:p w:rsidR="002A2E2C" w:rsidRDefault="002A2E2C" w:rsidP="00D51C4E">
      <w:pPr>
        <w:spacing w:after="0" w:line="240" w:lineRule="auto"/>
        <w:rPr>
          <w:rFonts w:ascii="Times New Roman" w:hAnsi="Times New Roman" w:cs="Times New Roman"/>
          <w:b/>
        </w:rPr>
      </w:pPr>
      <w:r w:rsidRPr="00081B77">
        <w:rPr>
          <w:rFonts w:ascii="Times New Roman" w:hAnsi="Times New Roman" w:cs="Times New Roman"/>
          <w:b/>
        </w:rPr>
        <w:t>Introduction</w:t>
      </w:r>
    </w:p>
    <w:p w:rsidR="00D51C4E" w:rsidRPr="00081B77" w:rsidRDefault="00D51C4E" w:rsidP="00D51C4E">
      <w:pPr>
        <w:spacing w:after="0" w:line="240" w:lineRule="auto"/>
        <w:rPr>
          <w:rFonts w:ascii="Times New Roman" w:hAnsi="Times New Roman" w:cs="Times New Roman"/>
          <w:b/>
        </w:rPr>
      </w:pPr>
    </w:p>
    <w:p w:rsidR="002A2E2C" w:rsidRPr="00081B77" w:rsidRDefault="002A2E2C" w:rsidP="00D51C4E">
      <w:pPr>
        <w:spacing w:after="0" w:line="240" w:lineRule="auto"/>
        <w:jc w:val="both"/>
        <w:rPr>
          <w:rFonts w:ascii="Times New Roman" w:hAnsi="Times New Roman" w:cs="Times New Roman"/>
          <w:sz w:val="20"/>
        </w:rPr>
      </w:pPr>
      <w:r w:rsidRPr="00081B77">
        <w:rPr>
          <w:rFonts w:ascii="Times New Roman" w:hAnsi="Times New Roman" w:cs="Times New Roman"/>
          <w:sz w:val="20"/>
        </w:rPr>
        <w:t>Milk is considered part of a healthy and balanced diet because it contains a number of nutrients that play an important role in meeting the daily needs of the body. In a broader sense, it is a white liquid, with a specific smell and taste, intended for feeding pups [1]. Nutritionally, it is a very valuable food of complex composition when it consists of water, proteins, fats, carbohydrates, minerals, vitamins, etc. It differs from all other liquids of plant and animal origin, similar purpose, and has great biological and technological value. Milk of different types contains the same components, but the amount of certain ingredients as well as their mutual relationship may be different. The chemical composition of domestic beef milk in the Simmental type is 87.3% water, 12.7% dry matter; 3.8% milk fat; 3.55% protein, 3.0% casein; 4.7% milk sugar. It is important to note that milk should not be viewed as a set of different substances dispersed in water and that differences in composition can occur due to different influences, such as the change of seasons and lactation period [1].</w:t>
      </w:r>
    </w:p>
    <w:p w:rsidR="001D7795" w:rsidRDefault="002A2E2C" w:rsidP="00D51C4E">
      <w:pPr>
        <w:spacing w:after="0" w:line="240" w:lineRule="auto"/>
        <w:jc w:val="both"/>
        <w:rPr>
          <w:rFonts w:ascii="Times New Roman" w:hAnsi="Times New Roman" w:cs="Times New Roman"/>
          <w:sz w:val="20"/>
        </w:rPr>
      </w:pPr>
      <w:r w:rsidRPr="00081B77">
        <w:rPr>
          <w:rFonts w:ascii="Times New Roman" w:hAnsi="Times New Roman" w:cs="Times New Roman"/>
          <w:sz w:val="20"/>
        </w:rPr>
        <w:t>The correctness of milk is key to the health of the consumer, which is why strict quality control is necessary. Milk, due to its composition, is a suitable environment for the development of both saprophytic and pathogenic microorganisms. According to the Rulebook on the quality of raw milk, there are classes of milk determined on the basis of the total number of microorganisms and on the basis of the number of somatic cells [2]. Somatic cells are normally present in milk, and an increase in their number indicates that the milk originates from diseased animals, animals in which milk retention has occurred or is related to the stage of lactation [3].</w:t>
      </w:r>
    </w:p>
    <w:p w:rsidR="00F6128C" w:rsidRDefault="001D7795" w:rsidP="00D51C4E">
      <w:pPr>
        <w:spacing w:after="0" w:line="240" w:lineRule="auto"/>
        <w:jc w:val="both"/>
        <w:rPr>
          <w:rFonts w:ascii="Times New Roman" w:hAnsi="Times New Roman" w:cs="Times New Roman"/>
          <w:sz w:val="20"/>
        </w:rPr>
      </w:pPr>
      <w:r w:rsidRPr="001D7795">
        <w:rPr>
          <w:rFonts w:ascii="Times New Roman" w:hAnsi="Times New Roman" w:cs="Times New Roman"/>
          <w:sz w:val="20"/>
        </w:rPr>
        <w:t xml:space="preserve">An increasing number of studies indicate elevated concentrations of aflatoxins in milk and dairy products [4]. Aflatoxins are mycotoxins produced by the molds Aspergillus flavus and </w:t>
      </w:r>
      <w:r w:rsidRPr="001D7795">
        <w:rPr>
          <w:rFonts w:ascii="Times New Roman" w:hAnsi="Times New Roman" w:cs="Times New Roman"/>
          <w:i/>
          <w:sz w:val="20"/>
        </w:rPr>
        <w:t>Aspergillus parasiticus</w:t>
      </w:r>
      <w:r w:rsidRPr="001D7795">
        <w:rPr>
          <w:rFonts w:ascii="Times New Roman" w:hAnsi="Times New Roman" w:cs="Times New Roman"/>
          <w:sz w:val="20"/>
        </w:rPr>
        <w:t xml:space="preserve"> [5]. Aflatoxins from milk are the strongest known carcinogens in nature that are related to the development of cancer. The most important aflatoxins in milk are M groups, ie M-1 and M-2. AFM1 in raw milk and dairy products is stable and generally remains unchanged in the process of pasteurization and production of yogurt and cheese. Recent data indicate that AFM1 in milk is bound to casein [6]. According to [7], the only way to ensure the safety of milk and milk products for human consumption is to avoid contamination and prevent contamination of raw materials and animal feed with aflatoxin B-1.</w:t>
      </w:r>
    </w:p>
    <w:p w:rsidR="00632FD5" w:rsidRP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lastRenderedPageBreak/>
        <w:t>The number of somatic cells was determined by a direct microscopic method. Microscopic slides were stained and somatic cells were counted directly under a microscope. The number of somatic cells was determined by the product of the mean value of the number of somatic cells in one field of view, the microscope factor and the number 100.</w:t>
      </w:r>
    </w:p>
    <w:p w:rsidR="00632FD5" w:rsidRP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 xml:space="preserve">Proving the presence of bacteria L. </w:t>
      </w:r>
      <w:r w:rsidRPr="00632FD5">
        <w:rPr>
          <w:rFonts w:ascii="Times New Roman" w:hAnsi="Times New Roman" w:cs="Times New Roman"/>
          <w:i/>
          <w:sz w:val="20"/>
        </w:rPr>
        <w:t>monocytogens, Salmonella</w:t>
      </w:r>
      <w:r w:rsidRPr="00632FD5">
        <w:rPr>
          <w:rFonts w:ascii="Times New Roman" w:hAnsi="Times New Roman" w:cs="Times New Roman"/>
          <w:sz w:val="20"/>
        </w:rPr>
        <w:t xml:space="preserve"> sp. and </w:t>
      </w:r>
      <w:r w:rsidRPr="00632FD5">
        <w:rPr>
          <w:rFonts w:ascii="Times New Roman" w:hAnsi="Times New Roman" w:cs="Times New Roman"/>
          <w:i/>
          <w:sz w:val="20"/>
        </w:rPr>
        <w:t>Enterobacteriaceae</w:t>
      </w:r>
      <w:r w:rsidRPr="00632FD5">
        <w:rPr>
          <w:rFonts w:ascii="Times New Roman" w:hAnsi="Times New Roman" w:cs="Times New Roman"/>
          <w:sz w:val="20"/>
        </w:rPr>
        <w:t xml:space="preserve"> is carried out according to international standard methods, ISO 11290-1: 2017 [8]; ISO 6579-1: 2017 [9] and ISO 21528-2: 2017 [10].</w:t>
      </w:r>
    </w:p>
    <w:p w:rsidR="001D779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 xml:space="preserve">For revitalization of bacteria L. </w:t>
      </w:r>
      <w:r w:rsidRPr="00632FD5">
        <w:rPr>
          <w:rFonts w:ascii="Times New Roman" w:hAnsi="Times New Roman" w:cs="Times New Roman"/>
          <w:i/>
          <w:sz w:val="20"/>
        </w:rPr>
        <w:t>monocytogenic</w:t>
      </w:r>
      <w:r w:rsidRPr="00632FD5">
        <w:rPr>
          <w:rFonts w:ascii="Times New Roman" w:hAnsi="Times New Roman" w:cs="Times New Roman"/>
          <w:sz w:val="20"/>
        </w:rPr>
        <w:t xml:space="preserve"> broth with a reduced concentration of inhibitors, Fraser's broth (Biocar, France) was used. Sowing of incubated cultures from broth is performed on ALOA (Biocar, France) and PALCAM agar (Biocar, France) by dilution procedure to obtain individual colonies. The colonies on PALCAM agar are tiny grayish with a concave center and blackwash. Colonies after 48 h of incubation are darker and have an olive green sheen, while on ALOA agar they are green-blue in color [8].</w:t>
      </w:r>
    </w:p>
    <w:p w:rsidR="00632FD5" w:rsidRP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 xml:space="preserve">Detection of </w:t>
      </w:r>
      <w:r w:rsidRPr="00632FD5">
        <w:rPr>
          <w:rFonts w:ascii="Times New Roman" w:hAnsi="Times New Roman" w:cs="Times New Roman"/>
          <w:i/>
          <w:sz w:val="20"/>
        </w:rPr>
        <w:t>Salmonella</w:t>
      </w:r>
      <w:r w:rsidRPr="00632FD5">
        <w:rPr>
          <w:rFonts w:ascii="Times New Roman" w:hAnsi="Times New Roman" w:cs="Times New Roman"/>
          <w:sz w:val="20"/>
        </w:rPr>
        <w:t xml:space="preserve"> spp. encompasses four consecutive phases: in the first phase enrichment is performed in non-selective liquid medium BPW (Himedia, India), followed by selective enrichment using selective RVS broth (Himedia, India). Isolation on selective solid substrates is performed using XLD agar (Torlak, Serbia). </w:t>
      </w:r>
      <w:r w:rsidRPr="00632FD5">
        <w:rPr>
          <w:rFonts w:ascii="Times New Roman" w:hAnsi="Times New Roman" w:cs="Times New Roman"/>
          <w:i/>
          <w:sz w:val="20"/>
        </w:rPr>
        <w:t>Salmonella</w:t>
      </w:r>
      <w:r w:rsidRPr="00632FD5">
        <w:rPr>
          <w:rFonts w:ascii="Times New Roman" w:hAnsi="Times New Roman" w:cs="Times New Roman"/>
          <w:sz w:val="20"/>
        </w:rPr>
        <w:t xml:space="preserve"> colonies have a black precipitate in the center due to the formation of hydrogen sulfide, while the substrate indicator changes the color of the substrate to red. Biochemical confirmation is performed by sowing pure culture on appropriate substrates of biochemical sequence (TSI agar, urea agar, lysine decarboxylation substrate). Serological confirmation 14 is performed by agglutination on a microscope plate using appropriate antisera [9].</w:t>
      </w:r>
    </w:p>
    <w:p w:rsidR="00632FD5" w:rsidRP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VRBG agar (Biocar, France) was used to determine Enterobacteriaceae [10].</w:t>
      </w:r>
    </w:p>
    <w:p w:rsid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Detection of afla M1 mycotoxin in milk was performed by Charm MRL Afkatoxin M1 quantitative test, the sample is added without prior preparation and the result is read by ROSA Pearl Reader, which uses light reflection to analyze the results.</w:t>
      </w:r>
    </w:p>
    <w:p w:rsidR="00632FD5" w:rsidRDefault="00632FD5" w:rsidP="00D51C4E">
      <w:pPr>
        <w:spacing w:after="0" w:line="240" w:lineRule="auto"/>
        <w:jc w:val="both"/>
        <w:rPr>
          <w:rFonts w:ascii="Times New Roman" w:hAnsi="Times New Roman" w:cs="Times New Roman"/>
          <w:sz w:val="20"/>
        </w:rPr>
      </w:pPr>
    </w:p>
    <w:p w:rsidR="00D51C4E" w:rsidRDefault="00D51C4E" w:rsidP="00D51C4E">
      <w:pPr>
        <w:spacing w:after="0" w:line="240" w:lineRule="auto"/>
        <w:jc w:val="both"/>
        <w:rPr>
          <w:rFonts w:ascii="Times New Roman" w:hAnsi="Times New Roman" w:cs="Times New Roman"/>
          <w:sz w:val="20"/>
        </w:rPr>
      </w:pPr>
    </w:p>
    <w:p w:rsidR="00632FD5" w:rsidRDefault="00632FD5" w:rsidP="00D51C4E">
      <w:pPr>
        <w:spacing w:after="0" w:line="240" w:lineRule="auto"/>
        <w:jc w:val="both"/>
        <w:rPr>
          <w:rFonts w:ascii="Times New Roman" w:hAnsi="Times New Roman" w:cs="Times New Roman"/>
          <w:b/>
          <w:sz w:val="20"/>
        </w:rPr>
      </w:pPr>
      <w:r w:rsidRPr="00632FD5">
        <w:rPr>
          <w:rFonts w:ascii="Times New Roman" w:hAnsi="Times New Roman" w:cs="Times New Roman"/>
          <w:b/>
          <w:sz w:val="20"/>
        </w:rPr>
        <w:t>RESULTS AND DISCUSSION</w:t>
      </w:r>
    </w:p>
    <w:p w:rsidR="00D32707" w:rsidRPr="00632FD5" w:rsidRDefault="00D32707" w:rsidP="00D51C4E">
      <w:pPr>
        <w:spacing w:after="0" w:line="240" w:lineRule="auto"/>
        <w:jc w:val="both"/>
        <w:rPr>
          <w:rFonts w:ascii="Times New Roman" w:hAnsi="Times New Roman" w:cs="Times New Roman"/>
          <w:b/>
          <w:sz w:val="20"/>
        </w:rPr>
      </w:pPr>
    </w:p>
    <w:p w:rsidR="001D779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A total of 80 samples were sampled over a period of 28 days. From a total of 16 households from four different districts of southeastern Serbia, 5 samples of milk from the morning milking were sampled. Tables 1 to 5 present the variability of milk chemical parameters by sampling dates. Based on the presented results, it is clear that the share of milk fat ranged from 3.3% to 4.4%, milk density in the range from 1.027 to 1.031 g / cm3, pH value in the range from 6.52 to 6.61 , acidity expressed in ° SH in the range of 6.6 to 6.9.</w:t>
      </w:r>
    </w:p>
    <w:p w:rsidR="00632FD5" w:rsidRDefault="00632FD5" w:rsidP="00D51C4E">
      <w:pPr>
        <w:spacing w:after="0" w:line="240" w:lineRule="auto"/>
        <w:jc w:val="both"/>
        <w:rPr>
          <w:rFonts w:ascii="Times New Roman" w:hAnsi="Times New Roman" w:cs="Times New Roman"/>
          <w:sz w:val="20"/>
        </w:rPr>
      </w:pPr>
      <w:r w:rsidRPr="00632FD5">
        <w:rPr>
          <w:rFonts w:ascii="Times New Roman" w:hAnsi="Times New Roman" w:cs="Times New Roman"/>
          <w:sz w:val="20"/>
        </w:rPr>
        <w:t>Table 6 shows the mean value of all measured parameters where the mean value of milk fat content is 3.73%, the mean value of milk density is 1.028 g / cm3 at a temperature of 20 ° C, the mean value of pH 5.58 and the mean value of ° SH 6 , 74. All samples were negative in reaction with 72% alcohol.</w:t>
      </w:r>
    </w:p>
    <w:p w:rsidR="00632FD5" w:rsidRDefault="00632FD5" w:rsidP="00D51C4E">
      <w:pPr>
        <w:spacing w:after="0" w:line="240" w:lineRule="auto"/>
        <w:jc w:val="both"/>
        <w:rPr>
          <w:rFonts w:ascii="Times New Roman" w:hAnsi="Times New Roman" w:cs="Times New Roman"/>
          <w:sz w:val="20"/>
        </w:rPr>
      </w:pPr>
    </w:p>
    <w:p w:rsidR="00632FD5" w:rsidRPr="00D32707" w:rsidRDefault="00632FD5" w:rsidP="00D51C4E">
      <w:pPr>
        <w:spacing w:after="0" w:line="240" w:lineRule="auto"/>
        <w:jc w:val="center"/>
        <w:rPr>
          <w:rFonts w:ascii="Times New Roman" w:hAnsi="Times New Roman" w:cs="Times New Roman"/>
          <w:sz w:val="20"/>
        </w:rPr>
      </w:pPr>
      <w:r w:rsidRPr="00D32707">
        <w:rPr>
          <w:rFonts w:ascii="Times New Roman" w:hAnsi="Times New Roman" w:cs="Times New Roman"/>
          <w:b/>
          <w:sz w:val="20"/>
        </w:rPr>
        <w:t>Table 1:</w:t>
      </w:r>
      <w:r w:rsidRPr="00D32707">
        <w:rPr>
          <w:rFonts w:ascii="Times New Roman" w:hAnsi="Times New Roman" w:cs="Times New Roman"/>
          <w:sz w:val="20"/>
        </w:rPr>
        <w:t xml:space="preserve"> Value of tested chemical parameters and number of somatic cells on June 1, 2021</w:t>
      </w:r>
    </w:p>
    <w:tbl>
      <w:tblPr>
        <w:tblW w:w="9552" w:type="dxa"/>
        <w:jc w:val="center"/>
        <w:tblLook w:val="04A0" w:firstRow="1" w:lastRow="0" w:firstColumn="1" w:lastColumn="0" w:noHBand="0" w:noVBand="1"/>
      </w:tblPr>
      <w:tblGrid>
        <w:gridCol w:w="1611"/>
        <w:gridCol w:w="1324"/>
        <w:gridCol w:w="1274"/>
        <w:gridCol w:w="1274"/>
        <w:gridCol w:w="1274"/>
        <w:gridCol w:w="1373"/>
        <w:gridCol w:w="1422"/>
      </w:tblGrid>
      <w:tr w:rsidR="00632FD5" w:rsidRPr="00632FD5" w:rsidTr="0046654E">
        <w:trPr>
          <w:trHeight w:val="234"/>
          <w:jc w:val="center"/>
        </w:trPr>
        <w:tc>
          <w:tcPr>
            <w:tcW w:w="1611"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County</w:t>
            </w:r>
          </w:p>
        </w:tc>
        <w:tc>
          <w:tcPr>
            <w:tcW w:w="1324"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Sample number</w:t>
            </w:r>
          </w:p>
        </w:tc>
        <w:tc>
          <w:tcPr>
            <w:tcW w:w="5195" w:type="dxa"/>
            <w:gridSpan w:val="4"/>
            <w:tcBorders>
              <w:top w:val="double" w:sz="6" w:space="0" w:color="auto"/>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Chemical parameters</w:t>
            </w:r>
          </w:p>
        </w:tc>
        <w:tc>
          <w:tcPr>
            <w:tcW w:w="1422"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w:t>
            </w:r>
            <w:r w:rsidRPr="00632FD5">
              <w:rPr>
                <w:rFonts w:ascii="Times New Roman" w:eastAsia="Times New Roman" w:hAnsi="Times New Roman" w:cs="Times New Roman"/>
                <w:color w:val="000000"/>
                <w:sz w:val="19"/>
                <w:szCs w:val="19"/>
              </w:rPr>
              <w:t>omatic cell count</w:t>
            </w:r>
          </w:p>
        </w:tc>
      </w:tr>
      <w:tr w:rsidR="00632FD5" w:rsidRPr="00632FD5" w:rsidTr="0046654E">
        <w:trPr>
          <w:trHeight w:val="407"/>
          <w:jc w:val="center"/>
        </w:trPr>
        <w:tc>
          <w:tcPr>
            <w:tcW w:w="1611"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vMerge/>
            <w:tcBorders>
              <w:top w:val="double" w:sz="6" w:space="0" w:color="auto"/>
              <w:left w:val="single" w:sz="4"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274"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density</w:t>
            </w:r>
          </w:p>
        </w:tc>
        <w:tc>
          <w:tcPr>
            <w:tcW w:w="1274"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pH value</w:t>
            </w:r>
          </w:p>
        </w:tc>
        <w:tc>
          <w:tcPr>
            <w:tcW w:w="1274"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Degree of acidity</w:t>
            </w:r>
          </w:p>
        </w:tc>
        <w:tc>
          <w:tcPr>
            <w:tcW w:w="1373" w:type="dxa"/>
            <w:tcBorders>
              <w:top w:val="nil"/>
              <w:left w:val="nil"/>
              <w:bottom w:val="nil"/>
              <w:right w:val="nil"/>
            </w:tcBorders>
            <w:shd w:val="clear" w:color="auto" w:fill="auto"/>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fat content</w:t>
            </w:r>
          </w:p>
        </w:tc>
        <w:tc>
          <w:tcPr>
            <w:tcW w:w="1422" w:type="dxa"/>
            <w:vMerge/>
            <w:tcBorders>
              <w:top w:val="double" w:sz="6" w:space="0" w:color="auto"/>
              <w:left w:val="single" w:sz="4" w:space="0" w:color="auto"/>
              <w:bottom w:val="double" w:sz="6" w:space="0" w:color="000000"/>
              <w:right w:val="double" w:sz="6"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r>
      <w:tr w:rsidR="00632FD5" w:rsidRPr="00632FD5" w:rsidTr="0046654E">
        <w:trPr>
          <w:trHeight w:val="234"/>
          <w:jc w:val="center"/>
        </w:trPr>
        <w:tc>
          <w:tcPr>
            <w:tcW w:w="1611"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Toplički</w:t>
            </w: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6.54</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w:t>
            </w:r>
          </w:p>
        </w:tc>
        <w:tc>
          <w:tcPr>
            <w:tcW w:w="1373" w:type="dxa"/>
            <w:tcBorders>
              <w:top w:val="double" w:sz="6" w:space="0" w:color="auto"/>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3.6</w:t>
            </w:r>
          </w:p>
        </w:tc>
        <w:tc>
          <w:tcPr>
            <w:tcW w:w="1422"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192850</w:t>
            </w:r>
          </w:p>
        </w:tc>
      </w:tr>
      <w:tr w:rsidR="00632FD5" w:rsidRPr="00632FD5" w:rsidTr="0046654E">
        <w:trPr>
          <w:trHeight w:val="223"/>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2</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3.9</w:t>
            </w:r>
          </w:p>
        </w:tc>
        <w:tc>
          <w:tcPr>
            <w:tcW w:w="142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82650</w:t>
            </w:r>
          </w:p>
        </w:tc>
      </w:tr>
      <w:tr w:rsidR="00632FD5" w:rsidRPr="00632FD5" w:rsidTr="0046654E">
        <w:trPr>
          <w:trHeight w:val="223"/>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1.029</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6.59</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6.9</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4.0</w:t>
            </w:r>
          </w:p>
        </w:tc>
        <w:tc>
          <w:tcPr>
            <w:tcW w:w="1422"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101935</w:t>
            </w:r>
          </w:p>
        </w:tc>
      </w:tr>
      <w:tr w:rsidR="00632FD5" w:rsidRPr="00632FD5" w:rsidTr="0046654E">
        <w:trPr>
          <w:trHeight w:val="234"/>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4</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1.027</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6.61</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6.9</w:t>
            </w:r>
          </w:p>
        </w:tc>
        <w:tc>
          <w:tcPr>
            <w:tcW w:w="1373" w:type="dxa"/>
            <w:tcBorders>
              <w:top w:val="nil"/>
              <w:left w:val="nil"/>
              <w:bottom w:val="double" w:sz="6"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3.8</w:t>
            </w:r>
          </w:p>
        </w:tc>
        <w:tc>
          <w:tcPr>
            <w:tcW w:w="1422" w:type="dxa"/>
            <w:tcBorders>
              <w:top w:val="nil"/>
              <w:left w:val="single" w:sz="4" w:space="0" w:color="auto"/>
              <w:bottom w:val="double" w:sz="6"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102329</w:t>
            </w:r>
          </w:p>
        </w:tc>
      </w:tr>
      <w:tr w:rsidR="00632FD5" w:rsidRPr="00632FD5" w:rsidTr="0046654E">
        <w:trPr>
          <w:trHeight w:val="234"/>
          <w:jc w:val="center"/>
        </w:trPr>
        <w:tc>
          <w:tcPr>
            <w:tcW w:w="1611"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Nišavski</w:t>
            </w: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5</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6.53</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3.8</w:t>
            </w:r>
          </w:p>
        </w:tc>
        <w:tc>
          <w:tcPr>
            <w:tcW w:w="1422"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119383</w:t>
            </w:r>
          </w:p>
        </w:tc>
      </w:tr>
      <w:tr w:rsidR="00632FD5" w:rsidRPr="00632FD5" w:rsidTr="0046654E">
        <w:trPr>
          <w:trHeight w:val="223"/>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6.52</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6.8</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3.8</w:t>
            </w:r>
          </w:p>
        </w:tc>
        <w:tc>
          <w:tcPr>
            <w:tcW w:w="142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110200</w:t>
            </w:r>
          </w:p>
        </w:tc>
      </w:tr>
      <w:tr w:rsidR="00632FD5" w:rsidRPr="00632FD5" w:rsidTr="0046654E">
        <w:trPr>
          <w:trHeight w:val="223"/>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7</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1.030</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6.53</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6.9</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4.1</w:t>
            </w:r>
          </w:p>
        </w:tc>
        <w:tc>
          <w:tcPr>
            <w:tcW w:w="1422"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122680</w:t>
            </w:r>
          </w:p>
        </w:tc>
      </w:tr>
      <w:tr w:rsidR="00632FD5" w:rsidRPr="00632FD5" w:rsidTr="0046654E">
        <w:trPr>
          <w:trHeight w:val="234"/>
          <w:jc w:val="center"/>
        </w:trPr>
        <w:tc>
          <w:tcPr>
            <w:tcW w:w="1611"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8</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1.031</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6.58</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6.9</w:t>
            </w:r>
          </w:p>
        </w:tc>
        <w:tc>
          <w:tcPr>
            <w:tcW w:w="1373" w:type="dxa"/>
            <w:tcBorders>
              <w:top w:val="nil"/>
              <w:left w:val="nil"/>
              <w:bottom w:val="double" w:sz="6"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4.4</w:t>
            </w:r>
          </w:p>
        </w:tc>
        <w:tc>
          <w:tcPr>
            <w:tcW w:w="1422"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238766</w:t>
            </w:r>
          </w:p>
        </w:tc>
      </w:tr>
      <w:tr w:rsidR="00632FD5" w:rsidRPr="00632FD5" w:rsidTr="0046654E">
        <w:trPr>
          <w:trHeight w:val="234"/>
          <w:jc w:val="center"/>
        </w:trPr>
        <w:tc>
          <w:tcPr>
            <w:tcW w:w="1611" w:type="dxa"/>
            <w:vMerge w:val="restart"/>
            <w:tcBorders>
              <w:top w:val="nil"/>
              <w:left w:val="double" w:sz="6" w:space="0" w:color="auto"/>
              <w:bottom w:val="single" w:sz="4" w:space="0" w:color="auto"/>
              <w:right w:val="single" w:sz="4" w:space="0" w:color="auto"/>
            </w:tcBorders>
            <w:shd w:val="clear" w:color="auto" w:fill="auto"/>
            <w:noWrap/>
            <w:textDirection w:val="btLr"/>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Jablanički</w:t>
            </w: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9</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1.027</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6.60</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3.6</w:t>
            </w:r>
          </w:p>
        </w:tc>
        <w:tc>
          <w:tcPr>
            <w:tcW w:w="1422" w:type="dxa"/>
            <w:tcBorders>
              <w:top w:val="double" w:sz="6" w:space="0" w:color="auto"/>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173565</w:t>
            </w:r>
          </w:p>
        </w:tc>
      </w:tr>
      <w:tr w:rsidR="00632FD5" w:rsidRPr="00632FD5" w:rsidTr="0046654E">
        <w:trPr>
          <w:trHeight w:val="223"/>
          <w:jc w:val="center"/>
        </w:trPr>
        <w:tc>
          <w:tcPr>
            <w:tcW w:w="1611" w:type="dxa"/>
            <w:vMerge/>
            <w:tcBorders>
              <w:top w:val="nil"/>
              <w:left w:val="double" w:sz="6" w:space="0" w:color="auto"/>
              <w:bottom w:val="single" w:sz="4" w:space="0" w:color="auto"/>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1.027</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6.61</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3.3</w:t>
            </w:r>
          </w:p>
        </w:tc>
        <w:tc>
          <w:tcPr>
            <w:tcW w:w="142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181830</w:t>
            </w:r>
          </w:p>
        </w:tc>
      </w:tr>
      <w:tr w:rsidR="00632FD5" w:rsidRPr="00632FD5" w:rsidTr="0046654E">
        <w:trPr>
          <w:trHeight w:val="223"/>
          <w:jc w:val="center"/>
        </w:trPr>
        <w:tc>
          <w:tcPr>
            <w:tcW w:w="1611" w:type="dxa"/>
            <w:vMerge/>
            <w:tcBorders>
              <w:top w:val="nil"/>
              <w:left w:val="double" w:sz="6" w:space="0" w:color="auto"/>
              <w:bottom w:val="single" w:sz="4" w:space="0" w:color="auto"/>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11</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6.54</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3.7</w:t>
            </w:r>
          </w:p>
        </w:tc>
        <w:tc>
          <w:tcPr>
            <w:tcW w:w="1422"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137750</w:t>
            </w:r>
          </w:p>
        </w:tc>
      </w:tr>
      <w:tr w:rsidR="00632FD5" w:rsidRPr="00632FD5" w:rsidTr="0046654E">
        <w:trPr>
          <w:trHeight w:val="234"/>
          <w:jc w:val="center"/>
        </w:trPr>
        <w:tc>
          <w:tcPr>
            <w:tcW w:w="1611" w:type="dxa"/>
            <w:vMerge/>
            <w:tcBorders>
              <w:top w:val="nil"/>
              <w:left w:val="double" w:sz="6" w:space="0" w:color="auto"/>
              <w:bottom w:val="single" w:sz="4" w:space="0" w:color="auto"/>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nil"/>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12</w:t>
            </w:r>
          </w:p>
        </w:tc>
        <w:tc>
          <w:tcPr>
            <w:tcW w:w="1274" w:type="dxa"/>
            <w:tcBorders>
              <w:top w:val="nil"/>
              <w:left w:val="nil"/>
              <w:bottom w:val="nil"/>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nil"/>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6.60</w:t>
            </w:r>
          </w:p>
        </w:tc>
        <w:tc>
          <w:tcPr>
            <w:tcW w:w="1274" w:type="dxa"/>
            <w:tcBorders>
              <w:top w:val="nil"/>
              <w:left w:val="nil"/>
              <w:bottom w:val="nil"/>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6.9</w:t>
            </w:r>
          </w:p>
        </w:tc>
        <w:tc>
          <w:tcPr>
            <w:tcW w:w="1373" w:type="dxa"/>
            <w:tcBorders>
              <w:top w:val="nil"/>
              <w:left w:val="nil"/>
              <w:bottom w:val="nil"/>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3.6</w:t>
            </w:r>
          </w:p>
        </w:tc>
        <w:tc>
          <w:tcPr>
            <w:tcW w:w="1422" w:type="dxa"/>
            <w:tcBorders>
              <w:top w:val="nil"/>
              <w:left w:val="single" w:sz="4" w:space="0" w:color="auto"/>
              <w:bottom w:val="double" w:sz="6"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118300</w:t>
            </w:r>
          </w:p>
        </w:tc>
      </w:tr>
      <w:tr w:rsidR="00632FD5" w:rsidRPr="00632FD5" w:rsidTr="0046654E">
        <w:trPr>
          <w:trHeight w:val="234"/>
          <w:jc w:val="center"/>
        </w:trPr>
        <w:tc>
          <w:tcPr>
            <w:tcW w:w="1611" w:type="dxa"/>
            <w:vMerge w:val="restart"/>
            <w:tcBorders>
              <w:top w:val="double" w:sz="6" w:space="0" w:color="auto"/>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Pirotski</w:t>
            </w:r>
          </w:p>
        </w:tc>
        <w:tc>
          <w:tcPr>
            <w:tcW w:w="1324"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13</w:t>
            </w:r>
          </w:p>
        </w:tc>
        <w:tc>
          <w:tcPr>
            <w:tcW w:w="1274"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1.027</w:t>
            </w:r>
          </w:p>
        </w:tc>
        <w:tc>
          <w:tcPr>
            <w:tcW w:w="1274"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6.54</w:t>
            </w:r>
          </w:p>
        </w:tc>
        <w:tc>
          <w:tcPr>
            <w:tcW w:w="1274"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6.8</w:t>
            </w:r>
          </w:p>
        </w:tc>
        <w:tc>
          <w:tcPr>
            <w:tcW w:w="1373" w:type="dxa"/>
            <w:tcBorders>
              <w:top w:val="double" w:sz="6" w:space="0" w:color="auto"/>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3.4</w:t>
            </w:r>
          </w:p>
        </w:tc>
        <w:tc>
          <w:tcPr>
            <w:tcW w:w="1422"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119380</w:t>
            </w:r>
          </w:p>
        </w:tc>
      </w:tr>
      <w:tr w:rsidR="00632FD5" w:rsidRPr="00632FD5" w:rsidTr="0046654E">
        <w:trPr>
          <w:trHeight w:val="223"/>
          <w:jc w:val="center"/>
        </w:trPr>
        <w:tc>
          <w:tcPr>
            <w:tcW w:w="1611"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14</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6.55</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3.8</w:t>
            </w:r>
          </w:p>
        </w:tc>
        <w:tc>
          <w:tcPr>
            <w:tcW w:w="142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100830</w:t>
            </w:r>
          </w:p>
        </w:tc>
      </w:tr>
      <w:tr w:rsidR="00632FD5" w:rsidRPr="00632FD5" w:rsidTr="0046654E">
        <w:trPr>
          <w:trHeight w:val="223"/>
          <w:jc w:val="center"/>
        </w:trPr>
        <w:tc>
          <w:tcPr>
            <w:tcW w:w="1611"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15</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6.61</w:t>
            </w:r>
          </w:p>
        </w:tc>
        <w:tc>
          <w:tcPr>
            <w:tcW w:w="127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single" w:sz="4"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3.7</w:t>
            </w:r>
          </w:p>
        </w:tc>
        <w:tc>
          <w:tcPr>
            <w:tcW w:w="1422"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247950</w:t>
            </w:r>
          </w:p>
        </w:tc>
      </w:tr>
      <w:tr w:rsidR="00632FD5" w:rsidRPr="00632FD5" w:rsidTr="0046654E">
        <w:trPr>
          <w:trHeight w:val="234"/>
          <w:jc w:val="center"/>
        </w:trPr>
        <w:tc>
          <w:tcPr>
            <w:tcW w:w="1611"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2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16</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6.57</w:t>
            </w:r>
          </w:p>
        </w:tc>
        <w:tc>
          <w:tcPr>
            <w:tcW w:w="127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w:t>
            </w:r>
          </w:p>
        </w:tc>
        <w:tc>
          <w:tcPr>
            <w:tcW w:w="1373" w:type="dxa"/>
            <w:tcBorders>
              <w:top w:val="nil"/>
              <w:left w:val="nil"/>
              <w:bottom w:val="double" w:sz="6" w:space="0" w:color="auto"/>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3.7</w:t>
            </w:r>
          </w:p>
        </w:tc>
        <w:tc>
          <w:tcPr>
            <w:tcW w:w="1422"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165333</w:t>
            </w:r>
          </w:p>
        </w:tc>
      </w:tr>
      <w:tr w:rsidR="00632FD5" w:rsidRPr="00632FD5" w:rsidTr="0046654E">
        <w:trPr>
          <w:trHeight w:val="272"/>
          <w:jc w:val="center"/>
        </w:trPr>
        <w:tc>
          <w:tcPr>
            <w:tcW w:w="2935"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Average value of parameters:</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1.028</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6.57</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6.76</w:t>
            </w:r>
          </w:p>
        </w:tc>
        <w:tc>
          <w:tcPr>
            <w:tcW w:w="1373" w:type="dxa"/>
            <w:vMerge w:val="restart"/>
            <w:tcBorders>
              <w:top w:val="nil"/>
              <w:left w:val="single" w:sz="4" w:space="0" w:color="auto"/>
              <w:bottom w:val="double" w:sz="6" w:space="0" w:color="000000"/>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3.76</w:t>
            </w:r>
          </w:p>
        </w:tc>
        <w:tc>
          <w:tcPr>
            <w:tcW w:w="1422"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144733.19</w:t>
            </w:r>
          </w:p>
        </w:tc>
      </w:tr>
      <w:tr w:rsidR="00632FD5" w:rsidRPr="00632FD5" w:rsidTr="0046654E">
        <w:trPr>
          <w:trHeight w:val="218"/>
          <w:jc w:val="center"/>
        </w:trPr>
        <w:tc>
          <w:tcPr>
            <w:tcW w:w="2935" w:type="dxa"/>
            <w:gridSpan w:val="2"/>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373" w:type="dxa"/>
            <w:vMerge/>
            <w:tcBorders>
              <w:top w:val="nil"/>
              <w:left w:val="single" w:sz="4" w:space="0" w:color="auto"/>
              <w:bottom w:val="double" w:sz="6" w:space="0" w:color="000000"/>
              <w:right w:val="nil"/>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c>
          <w:tcPr>
            <w:tcW w:w="1422" w:type="dxa"/>
            <w:vMerge/>
            <w:tcBorders>
              <w:top w:val="double" w:sz="6" w:space="0" w:color="auto"/>
              <w:left w:val="single" w:sz="4" w:space="0" w:color="auto"/>
              <w:bottom w:val="double" w:sz="6" w:space="0" w:color="000000"/>
              <w:right w:val="double" w:sz="6" w:space="0" w:color="auto"/>
            </w:tcBorders>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p>
        </w:tc>
      </w:tr>
      <w:tr w:rsidR="00632FD5" w:rsidRPr="00632FD5" w:rsidTr="0046654E">
        <w:trPr>
          <w:trHeight w:val="272"/>
          <w:jc w:val="center"/>
        </w:trPr>
        <w:tc>
          <w:tcPr>
            <w:tcW w:w="2935"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Standard deviation</w:t>
            </w:r>
            <w:r w:rsidR="006F2D05" w:rsidRPr="00632FD5">
              <w:rPr>
                <w:rFonts w:ascii="Times New Roman" w:eastAsia="Times New Roman" w:hAnsi="Times New Roman" w:cs="Times New Roman"/>
                <w:color w:val="000000"/>
                <w:sz w:val="19"/>
                <w:szCs w:val="19"/>
              </w:rPr>
              <w:t xml:space="preserve"> parameters</w:t>
            </w:r>
            <w:r w:rsidRPr="00632FD5">
              <w:rPr>
                <w:rFonts w:ascii="Times New Roman" w:eastAsia="Times New Roman" w:hAnsi="Times New Roman" w:cs="Times New Roman"/>
                <w:color w:val="000000"/>
                <w:sz w:val="19"/>
                <w:szCs w:val="19"/>
              </w:rPr>
              <w:t>:</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0.001087811</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0.032634338</w:t>
            </w:r>
          </w:p>
        </w:tc>
        <w:tc>
          <w:tcPr>
            <w:tcW w:w="127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0.115289491</w:t>
            </w:r>
          </w:p>
        </w:tc>
        <w:tc>
          <w:tcPr>
            <w:tcW w:w="1373" w:type="dxa"/>
            <w:vMerge w:val="restart"/>
            <w:tcBorders>
              <w:top w:val="nil"/>
              <w:left w:val="single" w:sz="4" w:space="0" w:color="auto"/>
              <w:bottom w:val="double" w:sz="6" w:space="0" w:color="000000"/>
              <w:right w:val="nil"/>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0.26299556</w:t>
            </w:r>
          </w:p>
        </w:tc>
        <w:tc>
          <w:tcPr>
            <w:tcW w:w="1422"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50044.1789</w:t>
            </w:r>
          </w:p>
        </w:tc>
      </w:tr>
      <w:tr w:rsidR="00632FD5" w:rsidRPr="00632FD5" w:rsidTr="0046654E">
        <w:trPr>
          <w:trHeight w:val="218"/>
          <w:jc w:val="center"/>
        </w:trPr>
        <w:tc>
          <w:tcPr>
            <w:tcW w:w="2935" w:type="dxa"/>
            <w:gridSpan w:val="2"/>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c>
          <w:tcPr>
            <w:tcW w:w="1274"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c>
          <w:tcPr>
            <w:tcW w:w="1373" w:type="dxa"/>
            <w:vMerge/>
            <w:tcBorders>
              <w:top w:val="nil"/>
              <w:left w:val="single" w:sz="4" w:space="0" w:color="auto"/>
              <w:bottom w:val="double" w:sz="6" w:space="0" w:color="000000"/>
              <w:right w:val="nil"/>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c>
          <w:tcPr>
            <w:tcW w:w="1422" w:type="dxa"/>
            <w:vMerge/>
            <w:tcBorders>
              <w:top w:val="nil"/>
              <w:left w:val="single" w:sz="4" w:space="0" w:color="auto"/>
              <w:bottom w:val="double" w:sz="6" w:space="0" w:color="000000"/>
              <w:right w:val="double" w:sz="6"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19"/>
                <w:szCs w:val="19"/>
              </w:rPr>
            </w:pPr>
          </w:p>
        </w:tc>
      </w:tr>
    </w:tbl>
    <w:p w:rsidR="00632FD5" w:rsidRDefault="00632FD5" w:rsidP="00D51C4E">
      <w:pPr>
        <w:spacing w:after="0" w:line="240" w:lineRule="auto"/>
        <w:jc w:val="both"/>
        <w:rPr>
          <w:rFonts w:ascii="Times New Roman" w:hAnsi="Times New Roman" w:cs="Times New Roman"/>
          <w:sz w:val="20"/>
        </w:rPr>
      </w:pPr>
    </w:p>
    <w:p w:rsidR="00632FD5" w:rsidRDefault="00632FD5" w:rsidP="00D51C4E">
      <w:pPr>
        <w:spacing w:before="240" w:after="0" w:line="240" w:lineRule="auto"/>
        <w:jc w:val="center"/>
        <w:rPr>
          <w:rFonts w:ascii="Times New Roman" w:hAnsi="Times New Roman" w:cs="Times New Roman"/>
          <w:sz w:val="20"/>
        </w:rPr>
      </w:pPr>
      <w:r w:rsidRPr="00D32707">
        <w:rPr>
          <w:rFonts w:ascii="Times New Roman" w:hAnsi="Times New Roman" w:cs="Times New Roman"/>
          <w:b/>
          <w:sz w:val="20"/>
        </w:rPr>
        <w:lastRenderedPageBreak/>
        <w:t>Table 2</w:t>
      </w:r>
      <w:r w:rsidRPr="00632FD5">
        <w:rPr>
          <w:rFonts w:ascii="Times New Roman" w:hAnsi="Times New Roman" w:cs="Times New Roman"/>
          <w:b/>
          <w:i/>
          <w:sz w:val="20"/>
        </w:rPr>
        <w:t>:</w:t>
      </w:r>
      <w:r w:rsidRPr="00632FD5">
        <w:rPr>
          <w:rFonts w:ascii="Times New Roman" w:hAnsi="Times New Roman" w:cs="Times New Roman"/>
          <w:sz w:val="20"/>
        </w:rPr>
        <w:t xml:space="preserve"> </w:t>
      </w:r>
      <w:r w:rsidRPr="00D32707">
        <w:rPr>
          <w:rFonts w:ascii="Times New Roman" w:hAnsi="Times New Roman" w:cs="Times New Roman"/>
          <w:sz w:val="20"/>
        </w:rPr>
        <w:t xml:space="preserve">Value of tested chemical parameters and number </w:t>
      </w:r>
      <w:r w:rsidR="00D51C4E">
        <w:rPr>
          <w:rFonts w:ascii="Times New Roman" w:hAnsi="Times New Roman" w:cs="Times New Roman"/>
          <w:sz w:val="20"/>
        </w:rPr>
        <w:t>of somatic cells on June 7, 2021</w:t>
      </w:r>
    </w:p>
    <w:tbl>
      <w:tblPr>
        <w:tblW w:w="9456" w:type="dxa"/>
        <w:jc w:val="center"/>
        <w:tblLook w:val="04A0" w:firstRow="1" w:lastRow="0" w:firstColumn="1" w:lastColumn="0" w:noHBand="0" w:noVBand="1"/>
      </w:tblPr>
      <w:tblGrid>
        <w:gridCol w:w="1323"/>
        <w:gridCol w:w="1364"/>
        <w:gridCol w:w="1302"/>
        <w:gridCol w:w="1302"/>
        <w:gridCol w:w="1222"/>
        <w:gridCol w:w="1350"/>
        <w:gridCol w:w="1593"/>
      </w:tblGrid>
      <w:tr w:rsidR="00632FD5" w:rsidRPr="00632FD5" w:rsidTr="0046654E">
        <w:trPr>
          <w:trHeight w:val="239"/>
          <w:jc w:val="center"/>
        </w:trPr>
        <w:tc>
          <w:tcPr>
            <w:tcW w:w="132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County</w:t>
            </w:r>
            <w:r>
              <w:rPr>
                <w:rFonts w:ascii="Times New Roman" w:eastAsia="Times New Roman" w:hAnsi="Times New Roman" w:cs="Times New Roman"/>
                <w:color w:val="000000"/>
                <w:sz w:val="19"/>
                <w:szCs w:val="19"/>
              </w:rPr>
              <w:t xml:space="preserve"> </w:t>
            </w:r>
          </w:p>
        </w:tc>
        <w:tc>
          <w:tcPr>
            <w:tcW w:w="1364"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Sample number</w:t>
            </w:r>
          </w:p>
        </w:tc>
        <w:tc>
          <w:tcPr>
            <w:tcW w:w="5176" w:type="dxa"/>
            <w:gridSpan w:val="4"/>
            <w:tcBorders>
              <w:top w:val="double" w:sz="6" w:space="0" w:color="auto"/>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Chemical parameters</w:t>
            </w:r>
          </w:p>
        </w:tc>
        <w:tc>
          <w:tcPr>
            <w:tcW w:w="1593"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632FD5" w:rsidRPr="00632FD5" w:rsidRDefault="00632FD5" w:rsidP="00D51C4E">
            <w:pPr>
              <w:spacing w:after="0" w:line="240" w:lineRule="auto"/>
              <w:jc w:val="right"/>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Somatic cell count</w:t>
            </w:r>
          </w:p>
        </w:tc>
      </w:tr>
      <w:tr w:rsidR="00632FD5" w:rsidRPr="00632FD5" w:rsidTr="0046654E">
        <w:trPr>
          <w:trHeight w:val="334"/>
          <w:jc w:val="center"/>
        </w:trPr>
        <w:tc>
          <w:tcPr>
            <w:tcW w:w="1323"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vMerge/>
            <w:tcBorders>
              <w:top w:val="double" w:sz="6" w:space="0" w:color="auto"/>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02"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density</w:t>
            </w:r>
          </w:p>
        </w:tc>
        <w:tc>
          <w:tcPr>
            <w:tcW w:w="1302"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pH value</w:t>
            </w:r>
          </w:p>
        </w:tc>
        <w:tc>
          <w:tcPr>
            <w:tcW w:w="1222" w:type="dxa"/>
            <w:tcBorders>
              <w:top w:val="nil"/>
              <w:left w:val="nil"/>
              <w:bottom w:val="double" w:sz="6" w:space="0" w:color="auto"/>
              <w:right w:val="single" w:sz="4" w:space="0" w:color="auto"/>
            </w:tcBorders>
            <w:shd w:val="clear" w:color="auto" w:fill="auto"/>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Degree of acidity</w:t>
            </w:r>
          </w:p>
        </w:tc>
        <w:tc>
          <w:tcPr>
            <w:tcW w:w="1350" w:type="dxa"/>
            <w:tcBorders>
              <w:top w:val="nil"/>
              <w:left w:val="nil"/>
              <w:bottom w:val="double" w:sz="6" w:space="0" w:color="auto"/>
              <w:right w:val="nil"/>
            </w:tcBorders>
            <w:shd w:val="clear" w:color="auto" w:fill="auto"/>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fat content</w:t>
            </w:r>
          </w:p>
        </w:tc>
        <w:tc>
          <w:tcPr>
            <w:tcW w:w="1593" w:type="dxa"/>
            <w:vMerge/>
            <w:tcBorders>
              <w:top w:val="double" w:sz="6" w:space="0" w:color="auto"/>
              <w:left w:val="single" w:sz="4" w:space="0" w:color="auto"/>
              <w:bottom w:val="double" w:sz="6" w:space="0" w:color="000000"/>
              <w:right w:val="double" w:sz="6" w:space="0" w:color="auto"/>
            </w:tcBorders>
            <w:vAlign w:val="center"/>
            <w:hideMark/>
          </w:tcPr>
          <w:p w:rsidR="00632FD5" w:rsidRPr="00632FD5" w:rsidRDefault="00632FD5" w:rsidP="00D51C4E">
            <w:pPr>
              <w:spacing w:after="0" w:line="240" w:lineRule="auto"/>
              <w:jc w:val="right"/>
              <w:rPr>
                <w:rFonts w:ascii="Times New Roman" w:eastAsia="Times New Roman" w:hAnsi="Times New Roman" w:cs="Times New Roman"/>
                <w:color w:val="000000"/>
                <w:sz w:val="20"/>
                <w:szCs w:val="20"/>
              </w:rPr>
            </w:pPr>
          </w:p>
        </w:tc>
      </w:tr>
      <w:tr w:rsidR="00632FD5" w:rsidRPr="00632FD5" w:rsidTr="0046654E">
        <w:trPr>
          <w:trHeight w:val="239"/>
          <w:jc w:val="center"/>
        </w:trPr>
        <w:tc>
          <w:tcPr>
            <w:tcW w:w="1323"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Toplički</w:t>
            </w: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6.54</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3.6</w:t>
            </w:r>
          </w:p>
        </w:tc>
        <w:tc>
          <w:tcPr>
            <w:tcW w:w="1593"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194957</w:t>
            </w:r>
          </w:p>
        </w:tc>
      </w:tr>
      <w:tr w:rsidR="00632FD5" w:rsidRPr="00632FD5" w:rsidTr="0046654E">
        <w:trPr>
          <w:trHeight w:val="228"/>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2</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6.59</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3.8</w:t>
            </w:r>
          </w:p>
        </w:tc>
        <w:tc>
          <w:tcPr>
            <w:tcW w:w="1593"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129485</w:t>
            </w:r>
          </w:p>
        </w:tc>
      </w:tr>
      <w:tr w:rsidR="00632FD5" w:rsidRPr="00632FD5" w:rsidTr="0046654E">
        <w:trPr>
          <w:trHeight w:val="228"/>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6.60</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3.8</w:t>
            </w:r>
          </w:p>
        </w:tc>
        <w:tc>
          <w:tcPr>
            <w:tcW w:w="1593"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137750</w:t>
            </w:r>
          </w:p>
        </w:tc>
      </w:tr>
      <w:tr w:rsidR="00632FD5" w:rsidRPr="00632FD5" w:rsidTr="0046654E">
        <w:trPr>
          <w:trHeight w:val="239"/>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4</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1.027</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6.57</w:t>
            </w:r>
          </w:p>
        </w:tc>
        <w:tc>
          <w:tcPr>
            <w:tcW w:w="122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double" w:sz="6"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3.4</w:t>
            </w:r>
          </w:p>
        </w:tc>
        <w:tc>
          <w:tcPr>
            <w:tcW w:w="1593" w:type="dxa"/>
            <w:tcBorders>
              <w:top w:val="nil"/>
              <w:left w:val="single" w:sz="4" w:space="0" w:color="auto"/>
              <w:bottom w:val="double" w:sz="6"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156116</w:t>
            </w:r>
          </w:p>
        </w:tc>
      </w:tr>
      <w:tr w:rsidR="00632FD5" w:rsidRPr="00632FD5" w:rsidTr="0046654E">
        <w:trPr>
          <w:trHeight w:val="239"/>
          <w:jc w:val="center"/>
        </w:trPr>
        <w:tc>
          <w:tcPr>
            <w:tcW w:w="1323"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Nišavski</w:t>
            </w: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5</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1.027</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6.55</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3.3</w:t>
            </w:r>
          </w:p>
        </w:tc>
        <w:tc>
          <w:tcPr>
            <w:tcW w:w="1593"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198650</w:t>
            </w:r>
          </w:p>
        </w:tc>
      </w:tr>
      <w:tr w:rsidR="00632FD5" w:rsidRPr="00632FD5" w:rsidTr="0046654E">
        <w:trPr>
          <w:trHeight w:val="228"/>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1.027</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6.55</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3.3</w:t>
            </w:r>
          </w:p>
        </w:tc>
        <w:tc>
          <w:tcPr>
            <w:tcW w:w="1593"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156116</w:t>
            </w:r>
          </w:p>
        </w:tc>
      </w:tr>
      <w:tr w:rsidR="00632FD5" w:rsidRPr="00632FD5" w:rsidTr="0046654E">
        <w:trPr>
          <w:trHeight w:val="228"/>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7</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6.56</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3.6</w:t>
            </w:r>
          </w:p>
        </w:tc>
        <w:tc>
          <w:tcPr>
            <w:tcW w:w="1593"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118300</w:t>
            </w:r>
          </w:p>
        </w:tc>
      </w:tr>
      <w:tr w:rsidR="00632FD5" w:rsidRPr="00632FD5" w:rsidTr="0046654E">
        <w:trPr>
          <w:trHeight w:val="239"/>
          <w:jc w:val="center"/>
        </w:trPr>
        <w:tc>
          <w:tcPr>
            <w:tcW w:w="1323" w:type="dxa"/>
            <w:vMerge/>
            <w:tcBorders>
              <w:top w:val="nil"/>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8</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6.59</w:t>
            </w:r>
          </w:p>
        </w:tc>
        <w:tc>
          <w:tcPr>
            <w:tcW w:w="122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6.9</w:t>
            </w:r>
          </w:p>
        </w:tc>
        <w:tc>
          <w:tcPr>
            <w:tcW w:w="1350" w:type="dxa"/>
            <w:tcBorders>
              <w:top w:val="nil"/>
              <w:left w:val="nil"/>
              <w:bottom w:val="double" w:sz="6"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3.8</w:t>
            </w:r>
          </w:p>
        </w:tc>
        <w:tc>
          <w:tcPr>
            <w:tcW w:w="1593"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219383</w:t>
            </w:r>
          </w:p>
        </w:tc>
      </w:tr>
      <w:tr w:rsidR="00632FD5" w:rsidRPr="00632FD5" w:rsidTr="0046654E">
        <w:trPr>
          <w:trHeight w:val="239"/>
          <w:jc w:val="center"/>
        </w:trPr>
        <w:tc>
          <w:tcPr>
            <w:tcW w:w="1323" w:type="dxa"/>
            <w:vMerge w:val="restart"/>
            <w:tcBorders>
              <w:top w:val="nil"/>
              <w:left w:val="double" w:sz="6" w:space="0" w:color="auto"/>
              <w:bottom w:val="single" w:sz="4" w:space="0" w:color="auto"/>
              <w:right w:val="single" w:sz="4" w:space="0" w:color="auto"/>
            </w:tcBorders>
            <w:shd w:val="clear" w:color="auto" w:fill="auto"/>
            <w:noWrap/>
            <w:textDirection w:val="btLr"/>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Jablanički</w:t>
            </w: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9</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6.60</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3.9</w:t>
            </w:r>
          </w:p>
        </w:tc>
        <w:tc>
          <w:tcPr>
            <w:tcW w:w="1593" w:type="dxa"/>
            <w:tcBorders>
              <w:top w:val="double" w:sz="6" w:space="0" w:color="auto"/>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180830</w:t>
            </w:r>
          </w:p>
        </w:tc>
      </w:tr>
      <w:tr w:rsidR="00632FD5" w:rsidRPr="00632FD5" w:rsidTr="0046654E">
        <w:trPr>
          <w:trHeight w:val="228"/>
          <w:jc w:val="center"/>
        </w:trPr>
        <w:tc>
          <w:tcPr>
            <w:tcW w:w="1323" w:type="dxa"/>
            <w:vMerge/>
            <w:tcBorders>
              <w:top w:val="nil"/>
              <w:left w:val="double" w:sz="6" w:space="0" w:color="auto"/>
              <w:bottom w:val="single" w:sz="4" w:space="0" w:color="auto"/>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6.60</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3.9</w:t>
            </w:r>
          </w:p>
        </w:tc>
        <w:tc>
          <w:tcPr>
            <w:tcW w:w="1593"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191200</w:t>
            </w:r>
          </w:p>
        </w:tc>
      </w:tr>
      <w:tr w:rsidR="00632FD5" w:rsidRPr="00632FD5" w:rsidTr="0046654E">
        <w:trPr>
          <w:trHeight w:val="228"/>
          <w:jc w:val="center"/>
        </w:trPr>
        <w:tc>
          <w:tcPr>
            <w:tcW w:w="1323" w:type="dxa"/>
            <w:vMerge/>
            <w:tcBorders>
              <w:top w:val="nil"/>
              <w:left w:val="double" w:sz="6" w:space="0" w:color="auto"/>
              <w:bottom w:val="single" w:sz="4" w:space="0" w:color="auto"/>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11</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6.53</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3.8</w:t>
            </w:r>
          </w:p>
        </w:tc>
        <w:tc>
          <w:tcPr>
            <w:tcW w:w="1593"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90915</w:t>
            </w:r>
          </w:p>
        </w:tc>
      </w:tr>
      <w:tr w:rsidR="00632FD5" w:rsidRPr="00632FD5" w:rsidTr="0046654E">
        <w:trPr>
          <w:trHeight w:val="239"/>
          <w:jc w:val="center"/>
        </w:trPr>
        <w:tc>
          <w:tcPr>
            <w:tcW w:w="1323" w:type="dxa"/>
            <w:vMerge/>
            <w:tcBorders>
              <w:top w:val="nil"/>
              <w:left w:val="double" w:sz="6" w:space="0" w:color="auto"/>
              <w:bottom w:val="single" w:sz="4" w:space="0" w:color="auto"/>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nil"/>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12</w:t>
            </w:r>
          </w:p>
        </w:tc>
        <w:tc>
          <w:tcPr>
            <w:tcW w:w="1302" w:type="dxa"/>
            <w:tcBorders>
              <w:top w:val="nil"/>
              <w:left w:val="nil"/>
              <w:bottom w:val="nil"/>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1.029</w:t>
            </w:r>
          </w:p>
        </w:tc>
        <w:tc>
          <w:tcPr>
            <w:tcW w:w="1302" w:type="dxa"/>
            <w:tcBorders>
              <w:top w:val="nil"/>
              <w:left w:val="nil"/>
              <w:bottom w:val="nil"/>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6.60</w:t>
            </w:r>
          </w:p>
        </w:tc>
        <w:tc>
          <w:tcPr>
            <w:tcW w:w="1222" w:type="dxa"/>
            <w:tcBorders>
              <w:top w:val="nil"/>
              <w:left w:val="nil"/>
              <w:bottom w:val="nil"/>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nil"/>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4.0</w:t>
            </w:r>
          </w:p>
        </w:tc>
        <w:tc>
          <w:tcPr>
            <w:tcW w:w="1593" w:type="dxa"/>
            <w:tcBorders>
              <w:top w:val="nil"/>
              <w:left w:val="single" w:sz="4" w:space="0" w:color="auto"/>
              <w:bottom w:val="double" w:sz="6"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303050</w:t>
            </w:r>
          </w:p>
        </w:tc>
      </w:tr>
      <w:tr w:rsidR="00632FD5" w:rsidRPr="00632FD5" w:rsidTr="0046654E">
        <w:trPr>
          <w:trHeight w:val="239"/>
          <w:jc w:val="center"/>
        </w:trPr>
        <w:tc>
          <w:tcPr>
            <w:tcW w:w="1323" w:type="dxa"/>
            <w:vMerge w:val="restart"/>
            <w:tcBorders>
              <w:top w:val="double" w:sz="6" w:space="0" w:color="auto"/>
              <w:left w:val="double" w:sz="6" w:space="0" w:color="auto"/>
              <w:bottom w:val="double" w:sz="6" w:space="0" w:color="000000"/>
              <w:right w:val="single" w:sz="4" w:space="0" w:color="auto"/>
            </w:tcBorders>
            <w:shd w:val="clear" w:color="auto" w:fill="auto"/>
            <w:noWrap/>
            <w:textDirection w:val="btLr"/>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Pirotski</w:t>
            </w:r>
          </w:p>
        </w:tc>
        <w:tc>
          <w:tcPr>
            <w:tcW w:w="1364"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13</w:t>
            </w:r>
          </w:p>
        </w:tc>
        <w:tc>
          <w:tcPr>
            <w:tcW w:w="1302"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6.55</w:t>
            </w:r>
          </w:p>
        </w:tc>
        <w:tc>
          <w:tcPr>
            <w:tcW w:w="1222" w:type="dxa"/>
            <w:tcBorders>
              <w:top w:val="double" w:sz="6" w:space="0" w:color="auto"/>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6.7</w:t>
            </w:r>
          </w:p>
        </w:tc>
        <w:tc>
          <w:tcPr>
            <w:tcW w:w="1350" w:type="dxa"/>
            <w:tcBorders>
              <w:top w:val="double" w:sz="6" w:space="0" w:color="auto"/>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3.9</w:t>
            </w:r>
          </w:p>
        </w:tc>
        <w:tc>
          <w:tcPr>
            <w:tcW w:w="1593" w:type="dxa"/>
            <w:tcBorders>
              <w:top w:val="nil"/>
              <w:left w:val="single" w:sz="4" w:space="0" w:color="auto"/>
              <w:bottom w:val="nil"/>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257133</w:t>
            </w:r>
          </w:p>
        </w:tc>
      </w:tr>
      <w:tr w:rsidR="00632FD5" w:rsidRPr="00632FD5" w:rsidTr="0046654E">
        <w:trPr>
          <w:trHeight w:val="228"/>
          <w:jc w:val="center"/>
        </w:trPr>
        <w:tc>
          <w:tcPr>
            <w:tcW w:w="1323"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14</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6.57</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6.7</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3.9</w:t>
            </w:r>
          </w:p>
        </w:tc>
        <w:tc>
          <w:tcPr>
            <w:tcW w:w="1593"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128813</w:t>
            </w:r>
          </w:p>
        </w:tc>
      </w:tr>
      <w:tr w:rsidR="00632FD5" w:rsidRPr="00632FD5" w:rsidTr="0046654E">
        <w:trPr>
          <w:trHeight w:val="228"/>
          <w:jc w:val="center"/>
        </w:trPr>
        <w:tc>
          <w:tcPr>
            <w:tcW w:w="1323"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15</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1.029</w:t>
            </w:r>
          </w:p>
        </w:tc>
        <w:tc>
          <w:tcPr>
            <w:tcW w:w="130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6.61</w:t>
            </w:r>
          </w:p>
        </w:tc>
        <w:tc>
          <w:tcPr>
            <w:tcW w:w="1222" w:type="dxa"/>
            <w:tcBorders>
              <w:top w:val="nil"/>
              <w:left w:val="nil"/>
              <w:bottom w:val="single" w:sz="4"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6.8</w:t>
            </w:r>
          </w:p>
        </w:tc>
        <w:tc>
          <w:tcPr>
            <w:tcW w:w="1350" w:type="dxa"/>
            <w:tcBorders>
              <w:top w:val="nil"/>
              <w:left w:val="nil"/>
              <w:bottom w:val="single" w:sz="4"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4.0</w:t>
            </w:r>
          </w:p>
        </w:tc>
        <w:tc>
          <w:tcPr>
            <w:tcW w:w="1593" w:type="dxa"/>
            <w:tcBorders>
              <w:top w:val="nil"/>
              <w:left w:val="single" w:sz="4" w:space="0" w:color="auto"/>
              <w:bottom w:val="single" w:sz="4"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289456</w:t>
            </w:r>
          </w:p>
        </w:tc>
      </w:tr>
      <w:tr w:rsidR="00632FD5" w:rsidRPr="00632FD5" w:rsidTr="0046654E">
        <w:trPr>
          <w:trHeight w:val="239"/>
          <w:jc w:val="center"/>
        </w:trPr>
        <w:tc>
          <w:tcPr>
            <w:tcW w:w="1323" w:type="dxa"/>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64"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16</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1.029</w:t>
            </w:r>
          </w:p>
        </w:tc>
        <w:tc>
          <w:tcPr>
            <w:tcW w:w="130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6.59</w:t>
            </w:r>
          </w:p>
        </w:tc>
        <w:tc>
          <w:tcPr>
            <w:tcW w:w="1222" w:type="dxa"/>
            <w:tcBorders>
              <w:top w:val="nil"/>
              <w:left w:val="nil"/>
              <w:bottom w:val="double" w:sz="6" w:space="0" w:color="auto"/>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6.7</w:t>
            </w:r>
          </w:p>
        </w:tc>
        <w:tc>
          <w:tcPr>
            <w:tcW w:w="1350" w:type="dxa"/>
            <w:tcBorders>
              <w:top w:val="nil"/>
              <w:left w:val="nil"/>
              <w:bottom w:val="double" w:sz="6" w:space="0" w:color="auto"/>
              <w:right w:val="nil"/>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3.9</w:t>
            </w:r>
          </w:p>
        </w:tc>
        <w:tc>
          <w:tcPr>
            <w:tcW w:w="1593" w:type="dxa"/>
            <w:tcBorders>
              <w:top w:val="nil"/>
              <w:left w:val="single" w:sz="4" w:space="0" w:color="auto"/>
              <w:bottom w:val="double" w:sz="6" w:space="0" w:color="auto"/>
              <w:right w:val="double" w:sz="6" w:space="0" w:color="auto"/>
            </w:tcBorders>
            <w:shd w:val="clear" w:color="auto" w:fill="auto"/>
            <w:noWrap/>
            <w:vAlign w:val="center"/>
            <w:hideMark/>
          </w:tcPr>
          <w:p w:rsidR="00632FD5" w:rsidRPr="00632FD5" w:rsidRDefault="00632FD5" w:rsidP="004665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200657</w:t>
            </w:r>
          </w:p>
        </w:tc>
      </w:tr>
      <w:tr w:rsidR="00632FD5" w:rsidRPr="00632FD5" w:rsidTr="0046654E">
        <w:trPr>
          <w:trHeight w:val="239"/>
          <w:jc w:val="center"/>
        </w:trPr>
        <w:tc>
          <w:tcPr>
            <w:tcW w:w="2687"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Average value of parameters:</w:t>
            </w:r>
          </w:p>
        </w:tc>
        <w:tc>
          <w:tcPr>
            <w:tcW w:w="130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1.028</w:t>
            </w:r>
          </w:p>
        </w:tc>
        <w:tc>
          <w:tcPr>
            <w:tcW w:w="130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6.58</w:t>
            </w:r>
          </w:p>
        </w:tc>
        <w:tc>
          <w:tcPr>
            <w:tcW w:w="12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6.73</w:t>
            </w:r>
          </w:p>
        </w:tc>
        <w:tc>
          <w:tcPr>
            <w:tcW w:w="13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3.74</w:t>
            </w:r>
          </w:p>
        </w:tc>
        <w:tc>
          <w:tcPr>
            <w:tcW w:w="1593"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184550.69</w:t>
            </w:r>
          </w:p>
        </w:tc>
      </w:tr>
      <w:tr w:rsidR="00632FD5" w:rsidRPr="00632FD5" w:rsidTr="0046654E">
        <w:trPr>
          <w:trHeight w:val="233"/>
          <w:jc w:val="center"/>
        </w:trPr>
        <w:tc>
          <w:tcPr>
            <w:tcW w:w="2687" w:type="dxa"/>
            <w:gridSpan w:val="2"/>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0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0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22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50"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p>
        </w:tc>
        <w:tc>
          <w:tcPr>
            <w:tcW w:w="1593" w:type="dxa"/>
            <w:vMerge/>
            <w:tcBorders>
              <w:top w:val="nil"/>
              <w:left w:val="single" w:sz="4" w:space="0" w:color="auto"/>
              <w:bottom w:val="double" w:sz="6" w:space="0" w:color="000000"/>
              <w:right w:val="double" w:sz="6"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r>
      <w:tr w:rsidR="00632FD5" w:rsidRPr="00632FD5" w:rsidTr="0046654E">
        <w:trPr>
          <w:trHeight w:val="239"/>
          <w:jc w:val="center"/>
        </w:trPr>
        <w:tc>
          <w:tcPr>
            <w:tcW w:w="2687"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Standard deviation</w:t>
            </w:r>
            <w:r w:rsidR="006F2D05" w:rsidRPr="00632FD5">
              <w:rPr>
                <w:rFonts w:ascii="Times New Roman" w:eastAsia="Times New Roman" w:hAnsi="Times New Roman" w:cs="Times New Roman"/>
                <w:color w:val="000000"/>
                <w:sz w:val="19"/>
                <w:szCs w:val="19"/>
              </w:rPr>
              <w:t xml:space="preserve"> parameters</w:t>
            </w:r>
            <w:r w:rsidRPr="00632FD5">
              <w:rPr>
                <w:rFonts w:ascii="Times New Roman" w:eastAsia="Times New Roman" w:hAnsi="Times New Roman" w:cs="Times New Roman"/>
                <w:color w:val="000000"/>
                <w:sz w:val="19"/>
                <w:szCs w:val="19"/>
              </w:rPr>
              <w:t>:</w:t>
            </w:r>
          </w:p>
        </w:tc>
        <w:tc>
          <w:tcPr>
            <w:tcW w:w="130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0.000632456</w:t>
            </w:r>
          </w:p>
        </w:tc>
        <w:tc>
          <w:tcPr>
            <w:tcW w:w="130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0.025560386</w:t>
            </w:r>
          </w:p>
        </w:tc>
        <w:tc>
          <w:tcPr>
            <w:tcW w:w="12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0.1</w:t>
            </w:r>
          </w:p>
        </w:tc>
        <w:tc>
          <w:tcPr>
            <w:tcW w:w="13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0.23371992</w:t>
            </w:r>
          </w:p>
        </w:tc>
        <w:tc>
          <w:tcPr>
            <w:tcW w:w="1593"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32FD5" w:rsidRPr="00632FD5" w:rsidRDefault="00632FD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60693.9472</w:t>
            </w:r>
          </w:p>
        </w:tc>
      </w:tr>
      <w:tr w:rsidR="00632FD5" w:rsidRPr="00632FD5" w:rsidTr="0046654E">
        <w:trPr>
          <w:trHeight w:val="233"/>
          <w:jc w:val="center"/>
        </w:trPr>
        <w:tc>
          <w:tcPr>
            <w:tcW w:w="2687" w:type="dxa"/>
            <w:gridSpan w:val="2"/>
            <w:vMerge/>
            <w:tcBorders>
              <w:top w:val="double" w:sz="6" w:space="0" w:color="auto"/>
              <w:left w:val="double" w:sz="6"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0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0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222"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350" w:type="dxa"/>
            <w:vMerge/>
            <w:tcBorders>
              <w:top w:val="nil"/>
              <w:left w:val="single" w:sz="4" w:space="0" w:color="auto"/>
              <w:bottom w:val="double" w:sz="6" w:space="0" w:color="000000"/>
              <w:right w:val="single" w:sz="4"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c>
          <w:tcPr>
            <w:tcW w:w="1593" w:type="dxa"/>
            <w:vMerge/>
            <w:tcBorders>
              <w:top w:val="nil"/>
              <w:left w:val="single" w:sz="4" w:space="0" w:color="auto"/>
              <w:bottom w:val="double" w:sz="6" w:space="0" w:color="000000"/>
              <w:right w:val="double" w:sz="6" w:space="0" w:color="auto"/>
            </w:tcBorders>
            <w:vAlign w:val="center"/>
            <w:hideMark/>
          </w:tcPr>
          <w:p w:rsidR="00632FD5" w:rsidRPr="00632FD5" w:rsidRDefault="00632FD5" w:rsidP="00D51C4E">
            <w:pPr>
              <w:spacing w:after="0" w:line="240" w:lineRule="auto"/>
              <w:rPr>
                <w:rFonts w:ascii="Times New Roman" w:eastAsia="Times New Roman" w:hAnsi="Times New Roman" w:cs="Times New Roman"/>
                <w:color w:val="000000"/>
                <w:sz w:val="20"/>
                <w:szCs w:val="20"/>
              </w:rPr>
            </w:pPr>
          </w:p>
        </w:tc>
      </w:tr>
    </w:tbl>
    <w:p w:rsidR="00632FD5" w:rsidRPr="006F2D05" w:rsidRDefault="00632FD5" w:rsidP="00D51C4E">
      <w:pPr>
        <w:spacing w:line="240" w:lineRule="auto"/>
        <w:rPr>
          <w:rFonts w:ascii="Times New Roman" w:hAnsi="Times New Roman" w:cs="Times New Roman"/>
          <w:sz w:val="8"/>
        </w:rPr>
      </w:pPr>
    </w:p>
    <w:p w:rsidR="006F2D05" w:rsidRPr="00D32707" w:rsidRDefault="00341E17" w:rsidP="00D51C4E">
      <w:pPr>
        <w:spacing w:after="0" w:line="240" w:lineRule="auto"/>
        <w:jc w:val="center"/>
        <w:rPr>
          <w:rFonts w:ascii="Times New Roman" w:hAnsi="Times New Roman" w:cs="Times New Roman"/>
          <w:sz w:val="20"/>
        </w:rPr>
      </w:pPr>
      <w:r w:rsidRPr="00D32707">
        <w:rPr>
          <w:rFonts w:ascii="Times New Roman" w:hAnsi="Times New Roman" w:cs="Times New Roman"/>
          <w:b/>
          <w:sz w:val="20"/>
        </w:rPr>
        <w:t>Table 3</w:t>
      </w:r>
      <w:r w:rsidRPr="00341E17">
        <w:rPr>
          <w:rFonts w:ascii="Times New Roman" w:hAnsi="Times New Roman" w:cs="Times New Roman"/>
          <w:b/>
          <w:i/>
          <w:sz w:val="20"/>
        </w:rPr>
        <w:t xml:space="preserve">: </w:t>
      </w:r>
      <w:r w:rsidRPr="00D32707">
        <w:rPr>
          <w:rFonts w:ascii="Times New Roman" w:hAnsi="Times New Roman" w:cs="Times New Roman"/>
          <w:sz w:val="20"/>
        </w:rPr>
        <w:t>Value of tested chemical parameters and number of somatic cells on June 14, 2021</w:t>
      </w:r>
    </w:p>
    <w:tbl>
      <w:tblPr>
        <w:tblW w:w="9411" w:type="dxa"/>
        <w:jc w:val="center"/>
        <w:tblLook w:val="04A0" w:firstRow="1" w:lastRow="0" w:firstColumn="1" w:lastColumn="0" w:noHBand="0" w:noVBand="1"/>
      </w:tblPr>
      <w:tblGrid>
        <w:gridCol w:w="1078"/>
        <w:gridCol w:w="1405"/>
        <w:gridCol w:w="1410"/>
        <w:gridCol w:w="1317"/>
        <w:gridCol w:w="1317"/>
        <w:gridCol w:w="1386"/>
        <w:gridCol w:w="1498"/>
      </w:tblGrid>
      <w:tr w:rsidR="006F2D05" w:rsidRPr="006F2D05" w:rsidTr="0046654E">
        <w:trPr>
          <w:trHeight w:val="225"/>
          <w:jc w:val="center"/>
        </w:trPr>
        <w:tc>
          <w:tcPr>
            <w:tcW w:w="107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County</w:t>
            </w:r>
            <w:r>
              <w:rPr>
                <w:rFonts w:ascii="Times New Roman" w:eastAsia="Times New Roman" w:hAnsi="Times New Roman" w:cs="Times New Roman"/>
                <w:color w:val="000000"/>
                <w:sz w:val="19"/>
                <w:szCs w:val="19"/>
              </w:rPr>
              <w:t xml:space="preserve"> </w:t>
            </w:r>
          </w:p>
        </w:tc>
        <w:tc>
          <w:tcPr>
            <w:tcW w:w="1405"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Sample number</w:t>
            </w:r>
          </w:p>
        </w:tc>
        <w:tc>
          <w:tcPr>
            <w:tcW w:w="5430" w:type="dxa"/>
            <w:gridSpan w:val="4"/>
            <w:tcBorders>
              <w:top w:val="double" w:sz="6" w:space="0" w:color="auto"/>
              <w:left w:val="nil"/>
              <w:bottom w:val="single" w:sz="4" w:space="0" w:color="auto"/>
              <w:right w:val="nil"/>
            </w:tcBorders>
            <w:shd w:val="clear" w:color="auto" w:fill="auto"/>
            <w:noWrap/>
            <w:vAlign w:val="bottom"/>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Chemical parameters</w:t>
            </w:r>
          </w:p>
        </w:tc>
        <w:tc>
          <w:tcPr>
            <w:tcW w:w="1498"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Somatic cell count</w:t>
            </w:r>
          </w:p>
        </w:tc>
      </w:tr>
      <w:tr w:rsidR="006F2D05" w:rsidRPr="006F2D05" w:rsidTr="0046654E">
        <w:trPr>
          <w:trHeight w:val="407"/>
          <w:jc w:val="center"/>
        </w:trPr>
        <w:tc>
          <w:tcPr>
            <w:tcW w:w="1078"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vMerge/>
            <w:tcBorders>
              <w:top w:val="double" w:sz="6" w:space="0" w:color="auto"/>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10"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density</w:t>
            </w:r>
          </w:p>
        </w:tc>
        <w:tc>
          <w:tcPr>
            <w:tcW w:w="1317"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pH value</w:t>
            </w:r>
          </w:p>
        </w:tc>
        <w:tc>
          <w:tcPr>
            <w:tcW w:w="1317"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Degree of acidity</w:t>
            </w:r>
          </w:p>
        </w:tc>
        <w:tc>
          <w:tcPr>
            <w:tcW w:w="1386" w:type="dxa"/>
            <w:tcBorders>
              <w:top w:val="nil"/>
              <w:left w:val="nil"/>
              <w:bottom w:val="double" w:sz="6" w:space="0" w:color="auto"/>
              <w:right w:val="nil"/>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fat content</w:t>
            </w:r>
          </w:p>
        </w:tc>
        <w:tc>
          <w:tcPr>
            <w:tcW w:w="1498" w:type="dxa"/>
            <w:vMerge/>
            <w:tcBorders>
              <w:top w:val="double" w:sz="6" w:space="0" w:color="auto"/>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r w:rsidR="006F2D05" w:rsidRPr="006F2D05" w:rsidTr="0046654E">
        <w:trPr>
          <w:trHeight w:val="225"/>
          <w:jc w:val="center"/>
        </w:trPr>
        <w:tc>
          <w:tcPr>
            <w:tcW w:w="1078"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Toplički</w:t>
            </w: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3.4</w:t>
            </w:r>
          </w:p>
        </w:tc>
        <w:tc>
          <w:tcPr>
            <w:tcW w:w="1498"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259683</w:t>
            </w:r>
          </w:p>
        </w:tc>
      </w:tr>
      <w:tr w:rsidR="006F2D05" w:rsidRPr="006F2D05" w:rsidTr="0046654E">
        <w:trPr>
          <w:trHeight w:val="21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3.6</w:t>
            </w:r>
          </w:p>
        </w:tc>
        <w:tc>
          <w:tcPr>
            <w:tcW w:w="149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101833</w:t>
            </w:r>
          </w:p>
        </w:tc>
      </w:tr>
      <w:tr w:rsidR="006F2D05" w:rsidRPr="006F2D05" w:rsidTr="0046654E">
        <w:trPr>
          <w:trHeight w:val="21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498"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158900</w:t>
            </w:r>
          </w:p>
        </w:tc>
      </w:tr>
      <w:tr w:rsidR="006F2D05" w:rsidRPr="006F2D05" w:rsidTr="0046654E">
        <w:trPr>
          <w:trHeight w:val="22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w:t>
            </w:r>
          </w:p>
        </w:tc>
        <w:tc>
          <w:tcPr>
            <w:tcW w:w="141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6.54</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3.6</w:t>
            </w:r>
          </w:p>
        </w:tc>
        <w:tc>
          <w:tcPr>
            <w:tcW w:w="1498"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160855</w:t>
            </w:r>
          </w:p>
        </w:tc>
      </w:tr>
      <w:tr w:rsidR="006F2D05" w:rsidRPr="006F2D05" w:rsidTr="0046654E">
        <w:trPr>
          <w:trHeight w:val="225"/>
          <w:jc w:val="center"/>
        </w:trPr>
        <w:tc>
          <w:tcPr>
            <w:tcW w:w="1078"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Nišavski</w:t>
            </w: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5</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3.6</w:t>
            </w:r>
          </w:p>
        </w:tc>
        <w:tc>
          <w:tcPr>
            <w:tcW w:w="1498"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158455</w:t>
            </w:r>
          </w:p>
        </w:tc>
      </w:tr>
      <w:tr w:rsidR="006F2D05" w:rsidRPr="006F2D05" w:rsidTr="0046654E">
        <w:trPr>
          <w:trHeight w:val="21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1.030</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4.1</w:t>
            </w:r>
          </w:p>
        </w:tc>
        <w:tc>
          <w:tcPr>
            <w:tcW w:w="149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110853</w:t>
            </w:r>
          </w:p>
        </w:tc>
      </w:tr>
      <w:tr w:rsidR="006F2D05" w:rsidRPr="006F2D05" w:rsidTr="0046654E">
        <w:trPr>
          <w:trHeight w:val="21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7</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4.0</w:t>
            </w:r>
          </w:p>
        </w:tc>
        <w:tc>
          <w:tcPr>
            <w:tcW w:w="1498"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194650</w:t>
            </w:r>
          </w:p>
        </w:tc>
      </w:tr>
      <w:tr w:rsidR="006F2D05" w:rsidRPr="006F2D05" w:rsidTr="0046654E">
        <w:trPr>
          <w:trHeight w:val="225"/>
          <w:jc w:val="center"/>
        </w:trPr>
        <w:tc>
          <w:tcPr>
            <w:tcW w:w="1078"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8</w:t>
            </w:r>
          </w:p>
        </w:tc>
        <w:tc>
          <w:tcPr>
            <w:tcW w:w="141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1.031</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4.4</w:t>
            </w:r>
          </w:p>
        </w:tc>
        <w:tc>
          <w:tcPr>
            <w:tcW w:w="1498"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254660</w:t>
            </w:r>
          </w:p>
        </w:tc>
      </w:tr>
      <w:tr w:rsidR="006F2D05" w:rsidRPr="006F2D05" w:rsidTr="0046654E">
        <w:trPr>
          <w:trHeight w:val="225"/>
          <w:jc w:val="center"/>
        </w:trPr>
        <w:tc>
          <w:tcPr>
            <w:tcW w:w="1078" w:type="dxa"/>
            <w:vMerge w:val="restart"/>
            <w:tcBorders>
              <w:top w:val="nil"/>
              <w:left w:val="double" w:sz="6" w:space="0" w:color="auto"/>
              <w:bottom w:val="single" w:sz="4" w:space="0" w:color="auto"/>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Jablanički</w:t>
            </w: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9</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6.59</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3.7</w:t>
            </w:r>
          </w:p>
        </w:tc>
        <w:tc>
          <w:tcPr>
            <w:tcW w:w="1498" w:type="dxa"/>
            <w:tcBorders>
              <w:top w:val="double" w:sz="6" w:space="0" w:color="auto"/>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303050</w:t>
            </w:r>
          </w:p>
        </w:tc>
      </w:tr>
      <w:tr w:rsidR="006F2D05" w:rsidRPr="006F2D05" w:rsidTr="0046654E">
        <w:trPr>
          <w:trHeight w:val="215"/>
          <w:jc w:val="center"/>
        </w:trPr>
        <w:tc>
          <w:tcPr>
            <w:tcW w:w="1078"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6.53</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3.3</w:t>
            </w:r>
          </w:p>
        </w:tc>
        <w:tc>
          <w:tcPr>
            <w:tcW w:w="149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293866</w:t>
            </w:r>
          </w:p>
        </w:tc>
      </w:tr>
      <w:tr w:rsidR="006F2D05" w:rsidRPr="006F2D05" w:rsidTr="0046654E">
        <w:trPr>
          <w:trHeight w:val="215"/>
          <w:jc w:val="center"/>
        </w:trPr>
        <w:tc>
          <w:tcPr>
            <w:tcW w:w="1078"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6.55</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3.3</w:t>
            </w:r>
          </w:p>
        </w:tc>
        <w:tc>
          <w:tcPr>
            <w:tcW w:w="1498"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238766</w:t>
            </w:r>
          </w:p>
        </w:tc>
      </w:tr>
      <w:tr w:rsidR="006F2D05" w:rsidRPr="006F2D05" w:rsidTr="0046654E">
        <w:trPr>
          <w:trHeight w:val="225"/>
          <w:jc w:val="center"/>
        </w:trPr>
        <w:tc>
          <w:tcPr>
            <w:tcW w:w="1078"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12</w:t>
            </w:r>
          </w:p>
        </w:tc>
        <w:tc>
          <w:tcPr>
            <w:tcW w:w="1410"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6.59</w:t>
            </w:r>
          </w:p>
        </w:tc>
        <w:tc>
          <w:tcPr>
            <w:tcW w:w="1317"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6" w:type="dxa"/>
            <w:tcBorders>
              <w:top w:val="nil"/>
              <w:left w:val="nil"/>
              <w:bottom w:val="nil"/>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498"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179565</w:t>
            </w:r>
          </w:p>
        </w:tc>
      </w:tr>
      <w:tr w:rsidR="006F2D05" w:rsidRPr="006F2D05" w:rsidTr="0046654E">
        <w:trPr>
          <w:trHeight w:val="225"/>
          <w:jc w:val="center"/>
        </w:trPr>
        <w:tc>
          <w:tcPr>
            <w:tcW w:w="1078" w:type="dxa"/>
            <w:vMerge w:val="restart"/>
            <w:tcBorders>
              <w:top w:val="double" w:sz="6" w:space="0" w:color="auto"/>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Pirotski</w:t>
            </w:r>
          </w:p>
        </w:tc>
        <w:tc>
          <w:tcPr>
            <w:tcW w:w="1405"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13</w:t>
            </w:r>
          </w:p>
        </w:tc>
        <w:tc>
          <w:tcPr>
            <w:tcW w:w="1410"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17"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17"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double" w:sz="6" w:space="0" w:color="auto"/>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3.8</w:t>
            </w:r>
          </w:p>
        </w:tc>
        <w:tc>
          <w:tcPr>
            <w:tcW w:w="1498"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101935</w:t>
            </w:r>
          </w:p>
        </w:tc>
      </w:tr>
      <w:tr w:rsidR="006F2D05" w:rsidRPr="006F2D05" w:rsidTr="0046654E">
        <w:trPr>
          <w:trHeight w:val="215"/>
          <w:jc w:val="center"/>
        </w:trPr>
        <w:tc>
          <w:tcPr>
            <w:tcW w:w="1078"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49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183666</w:t>
            </w:r>
          </w:p>
        </w:tc>
      </w:tr>
      <w:tr w:rsidR="006F2D05" w:rsidRPr="006F2D05" w:rsidTr="0046654E">
        <w:trPr>
          <w:trHeight w:val="215"/>
          <w:jc w:val="center"/>
        </w:trPr>
        <w:tc>
          <w:tcPr>
            <w:tcW w:w="1078"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w:t>
            </w:r>
          </w:p>
        </w:tc>
        <w:tc>
          <w:tcPr>
            <w:tcW w:w="141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1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498"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100655</w:t>
            </w:r>
          </w:p>
        </w:tc>
      </w:tr>
      <w:tr w:rsidR="006F2D05" w:rsidRPr="006F2D05" w:rsidTr="0046654E">
        <w:trPr>
          <w:trHeight w:val="225"/>
          <w:jc w:val="center"/>
        </w:trPr>
        <w:tc>
          <w:tcPr>
            <w:tcW w:w="1078"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05"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16</w:t>
            </w:r>
          </w:p>
        </w:tc>
        <w:tc>
          <w:tcPr>
            <w:tcW w:w="141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1.030</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1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4.1</w:t>
            </w:r>
          </w:p>
        </w:tc>
        <w:tc>
          <w:tcPr>
            <w:tcW w:w="1498"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239430</w:t>
            </w:r>
          </w:p>
        </w:tc>
      </w:tr>
      <w:tr w:rsidR="006F2D05" w:rsidRPr="006F2D05" w:rsidTr="0046654E">
        <w:trPr>
          <w:trHeight w:val="235"/>
          <w:jc w:val="center"/>
        </w:trPr>
        <w:tc>
          <w:tcPr>
            <w:tcW w:w="2483"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Average value of parameters:</w:t>
            </w:r>
          </w:p>
        </w:tc>
        <w:tc>
          <w:tcPr>
            <w:tcW w:w="141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1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1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6.71</w:t>
            </w:r>
          </w:p>
        </w:tc>
        <w:tc>
          <w:tcPr>
            <w:tcW w:w="13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3.78</w:t>
            </w:r>
          </w:p>
        </w:tc>
        <w:tc>
          <w:tcPr>
            <w:tcW w:w="1498"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190051.38</w:t>
            </w:r>
          </w:p>
        </w:tc>
      </w:tr>
      <w:tr w:rsidR="006F2D05" w:rsidRPr="006F2D05" w:rsidTr="0046654E">
        <w:trPr>
          <w:trHeight w:val="235"/>
          <w:jc w:val="center"/>
        </w:trPr>
        <w:tc>
          <w:tcPr>
            <w:tcW w:w="2483"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10"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17"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17"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8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98"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r w:rsidR="006F2D05" w:rsidRPr="006F2D05" w:rsidTr="0046654E">
        <w:trPr>
          <w:trHeight w:val="235"/>
          <w:jc w:val="center"/>
        </w:trPr>
        <w:tc>
          <w:tcPr>
            <w:tcW w:w="2483"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Standard deviation parameters:</w:t>
            </w:r>
          </w:p>
        </w:tc>
        <w:tc>
          <w:tcPr>
            <w:tcW w:w="141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0.001154701</w:t>
            </w:r>
          </w:p>
        </w:tc>
        <w:tc>
          <w:tcPr>
            <w:tcW w:w="131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0.021447611</w:t>
            </w:r>
          </w:p>
        </w:tc>
        <w:tc>
          <w:tcPr>
            <w:tcW w:w="131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0.061913919</w:t>
            </w:r>
          </w:p>
        </w:tc>
        <w:tc>
          <w:tcPr>
            <w:tcW w:w="13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0.30598203</w:t>
            </w:r>
          </w:p>
        </w:tc>
        <w:tc>
          <w:tcPr>
            <w:tcW w:w="1498"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68402.9678</w:t>
            </w:r>
          </w:p>
        </w:tc>
      </w:tr>
      <w:tr w:rsidR="006F2D05" w:rsidRPr="006F2D05" w:rsidTr="0046654E">
        <w:trPr>
          <w:trHeight w:val="258"/>
          <w:jc w:val="center"/>
        </w:trPr>
        <w:tc>
          <w:tcPr>
            <w:tcW w:w="2483"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10"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17"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17"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8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498"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bl>
    <w:p w:rsidR="006F2D05" w:rsidRDefault="006F2D05" w:rsidP="00D51C4E">
      <w:pPr>
        <w:spacing w:line="240" w:lineRule="auto"/>
        <w:rPr>
          <w:rFonts w:ascii="Times New Roman" w:hAnsi="Times New Roman" w:cs="Times New Roman"/>
          <w:sz w:val="20"/>
        </w:rPr>
      </w:pPr>
    </w:p>
    <w:p w:rsidR="00D51C4E" w:rsidRDefault="00D51C4E" w:rsidP="00D51C4E">
      <w:pPr>
        <w:spacing w:before="240" w:after="0" w:line="240" w:lineRule="auto"/>
        <w:jc w:val="center"/>
        <w:rPr>
          <w:rFonts w:ascii="Times New Roman" w:hAnsi="Times New Roman" w:cs="Times New Roman"/>
          <w:b/>
          <w:sz w:val="20"/>
        </w:rPr>
      </w:pPr>
    </w:p>
    <w:p w:rsidR="0046654E" w:rsidRDefault="0046654E" w:rsidP="0046654E">
      <w:pPr>
        <w:spacing w:before="240" w:line="240" w:lineRule="auto"/>
        <w:jc w:val="center"/>
        <w:rPr>
          <w:rFonts w:ascii="Times New Roman" w:hAnsi="Times New Roman" w:cs="Times New Roman"/>
          <w:b/>
          <w:sz w:val="20"/>
        </w:rPr>
      </w:pPr>
    </w:p>
    <w:p w:rsidR="006F2D05" w:rsidRPr="00D32707" w:rsidRDefault="006F2D05" w:rsidP="0046654E">
      <w:pPr>
        <w:spacing w:before="240" w:after="0" w:line="240" w:lineRule="auto"/>
        <w:jc w:val="center"/>
        <w:rPr>
          <w:rFonts w:ascii="Times New Roman" w:hAnsi="Times New Roman" w:cs="Times New Roman"/>
          <w:sz w:val="20"/>
        </w:rPr>
      </w:pPr>
      <w:r w:rsidRPr="00D32707">
        <w:rPr>
          <w:rFonts w:ascii="Times New Roman" w:hAnsi="Times New Roman" w:cs="Times New Roman"/>
          <w:b/>
          <w:sz w:val="20"/>
        </w:rPr>
        <w:lastRenderedPageBreak/>
        <w:t>Table 4:</w:t>
      </w:r>
      <w:r w:rsidRPr="00D32707">
        <w:rPr>
          <w:rFonts w:ascii="Times New Roman" w:hAnsi="Times New Roman" w:cs="Times New Roman"/>
          <w:sz w:val="20"/>
        </w:rPr>
        <w:t xml:space="preserve"> Value of tested chemical parameters and number of somatic cells on June 21, 2021</w:t>
      </w:r>
    </w:p>
    <w:tbl>
      <w:tblPr>
        <w:tblW w:w="9356" w:type="dxa"/>
        <w:tblInd w:w="250" w:type="dxa"/>
        <w:tblLook w:val="04A0" w:firstRow="1" w:lastRow="0" w:firstColumn="1" w:lastColumn="0" w:noHBand="0" w:noVBand="1"/>
      </w:tblPr>
      <w:tblGrid>
        <w:gridCol w:w="1101"/>
        <w:gridCol w:w="1340"/>
        <w:gridCol w:w="1266"/>
        <w:gridCol w:w="1394"/>
        <w:gridCol w:w="1344"/>
        <w:gridCol w:w="1366"/>
        <w:gridCol w:w="1545"/>
      </w:tblGrid>
      <w:tr w:rsidR="006F2D05" w:rsidRPr="006F2D05" w:rsidTr="0046654E">
        <w:trPr>
          <w:trHeight w:val="240"/>
        </w:trPr>
        <w:tc>
          <w:tcPr>
            <w:tcW w:w="1101"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County</w:t>
            </w:r>
            <w:r>
              <w:rPr>
                <w:rFonts w:ascii="Times New Roman" w:eastAsia="Times New Roman" w:hAnsi="Times New Roman" w:cs="Times New Roman"/>
                <w:color w:val="000000"/>
                <w:sz w:val="19"/>
                <w:szCs w:val="19"/>
              </w:rPr>
              <w:t xml:space="preserve"> </w:t>
            </w:r>
          </w:p>
        </w:tc>
        <w:tc>
          <w:tcPr>
            <w:tcW w:w="13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Sample number</w:t>
            </w:r>
          </w:p>
        </w:tc>
        <w:tc>
          <w:tcPr>
            <w:tcW w:w="5370" w:type="dxa"/>
            <w:gridSpan w:val="4"/>
            <w:tcBorders>
              <w:top w:val="double" w:sz="6" w:space="0" w:color="auto"/>
              <w:left w:val="nil"/>
              <w:bottom w:val="single" w:sz="4" w:space="0" w:color="auto"/>
              <w:right w:val="nil"/>
            </w:tcBorders>
            <w:shd w:val="clear" w:color="auto" w:fill="auto"/>
            <w:noWrap/>
            <w:vAlign w:val="bottom"/>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Chemical parameters</w:t>
            </w:r>
          </w:p>
        </w:tc>
        <w:tc>
          <w:tcPr>
            <w:tcW w:w="1545"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Somatic cell count</w:t>
            </w:r>
          </w:p>
        </w:tc>
      </w:tr>
      <w:tr w:rsidR="006F2D05" w:rsidRPr="006F2D05" w:rsidTr="0046654E">
        <w:trPr>
          <w:trHeight w:val="580"/>
        </w:trPr>
        <w:tc>
          <w:tcPr>
            <w:tcW w:w="1101"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46654E">
            <w:pPr>
              <w:spacing w:before="240" w:after="0" w:line="240" w:lineRule="auto"/>
              <w:rPr>
                <w:rFonts w:ascii="Times New Roman" w:eastAsia="Times New Roman" w:hAnsi="Times New Roman" w:cs="Times New Roman"/>
                <w:color w:val="000000"/>
                <w:sz w:val="20"/>
                <w:szCs w:val="20"/>
              </w:rPr>
            </w:pPr>
          </w:p>
        </w:tc>
        <w:tc>
          <w:tcPr>
            <w:tcW w:w="1340" w:type="dxa"/>
            <w:vMerge/>
            <w:tcBorders>
              <w:top w:val="double" w:sz="6" w:space="0" w:color="auto"/>
              <w:left w:val="single" w:sz="4" w:space="0" w:color="auto"/>
              <w:bottom w:val="double" w:sz="6" w:space="0" w:color="000000"/>
              <w:right w:val="single" w:sz="4" w:space="0" w:color="auto"/>
            </w:tcBorders>
            <w:vAlign w:val="center"/>
            <w:hideMark/>
          </w:tcPr>
          <w:p w:rsidR="006F2D05" w:rsidRPr="006F2D05" w:rsidRDefault="006F2D05" w:rsidP="0046654E">
            <w:pPr>
              <w:spacing w:before="240" w:after="0" w:line="240" w:lineRule="auto"/>
              <w:rPr>
                <w:rFonts w:ascii="Times New Roman" w:eastAsia="Times New Roman" w:hAnsi="Times New Roman" w:cs="Times New Roman"/>
                <w:color w:val="000000"/>
                <w:sz w:val="20"/>
                <w:szCs w:val="20"/>
              </w:rPr>
            </w:pPr>
          </w:p>
        </w:tc>
        <w:tc>
          <w:tcPr>
            <w:tcW w:w="1266"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density</w:t>
            </w:r>
          </w:p>
        </w:tc>
        <w:tc>
          <w:tcPr>
            <w:tcW w:w="1394"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pH value</w:t>
            </w:r>
          </w:p>
        </w:tc>
        <w:tc>
          <w:tcPr>
            <w:tcW w:w="1344"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Degree of acidity</w:t>
            </w:r>
          </w:p>
        </w:tc>
        <w:tc>
          <w:tcPr>
            <w:tcW w:w="1366" w:type="dxa"/>
            <w:tcBorders>
              <w:top w:val="nil"/>
              <w:left w:val="nil"/>
              <w:bottom w:val="double" w:sz="6" w:space="0" w:color="auto"/>
              <w:right w:val="nil"/>
            </w:tcBorders>
            <w:shd w:val="clear" w:color="auto" w:fill="auto"/>
            <w:vAlign w:val="center"/>
            <w:hideMark/>
          </w:tcPr>
          <w:p w:rsidR="006F2D05" w:rsidRPr="00632FD5" w:rsidRDefault="006F2D05" w:rsidP="0046654E">
            <w:pPr>
              <w:spacing w:before="240"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fat content</w:t>
            </w:r>
          </w:p>
        </w:tc>
        <w:tc>
          <w:tcPr>
            <w:tcW w:w="1545" w:type="dxa"/>
            <w:vMerge/>
            <w:tcBorders>
              <w:top w:val="double" w:sz="6" w:space="0" w:color="auto"/>
              <w:left w:val="single" w:sz="4" w:space="0" w:color="auto"/>
              <w:bottom w:val="double" w:sz="6" w:space="0" w:color="000000"/>
              <w:right w:val="double" w:sz="6" w:space="0" w:color="auto"/>
            </w:tcBorders>
            <w:vAlign w:val="center"/>
            <w:hideMark/>
          </w:tcPr>
          <w:p w:rsidR="006F2D05" w:rsidRPr="006F2D05" w:rsidRDefault="006F2D05" w:rsidP="0046654E">
            <w:pPr>
              <w:spacing w:before="240" w:after="0" w:line="240" w:lineRule="auto"/>
              <w:rPr>
                <w:rFonts w:ascii="Times New Roman" w:eastAsia="Times New Roman" w:hAnsi="Times New Roman" w:cs="Times New Roman"/>
                <w:color w:val="000000"/>
                <w:sz w:val="20"/>
                <w:szCs w:val="20"/>
              </w:rPr>
            </w:pPr>
          </w:p>
        </w:tc>
      </w:tr>
      <w:tr w:rsidR="006F2D05" w:rsidRPr="006F2D05" w:rsidTr="0046654E">
        <w:trPr>
          <w:trHeight w:val="240"/>
        </w:trPr>
        <w:tc>
          <w:tcPr>
            <w:tcW w:w="1101"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Toplički</w:t>
            </w: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6.55</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4.0</w:t>
            </w:r>
          </w:p>
        </w:tc>
        <w:tc>
          <w:tcPr>
            <w:tcW w:w="1545"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348967</w:t>
            </w:r>
          </w:p>
        </w:tc>
      </w:tr>
      <w:tr w:rsidR="006F2D05" w:rsidRPr="006F2D05" w:rsidTr="0046654E">
        <w:trPr>
          <w:trHeight w:val="229"/>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1.030</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6.61</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4.2</w:t>
            </w:r>
          </w:p>
        </w:tc>
        <w:tc>
          <w:tcPr>
            <w:tcW w:w="1545"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123260</w:t>
            </w:r>
          </w:p>
        </w:tc>
      </w:tr>
      <w:tr w:rsidR="006F2D05" w:rsidRPr="006F2D05" w:rsidTr="0046654E">
        <w:trPr>
          <w:trHeight w:val="229"/>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w:t>
            </w:r>
          </w:p>
        </w:tc>
        <w:tc>
          <w:tcPr>
            <w:tcW w:w="1545"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173560</w:t>
            </w:r>
          </w:p>
        </w:tc>
      </w:tr>
      <w:tr w:rsidR="006F2D05" w:rsidRPr="006F2D05" w:rsidTr="0046654E">
        <w:trPr>
          <w:trHeight w:val="240"/>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6.59</w:t>
            </w:r>
          </w:p>
        </w:tc>
        <w:tc>
          <w:tcPr>
            <w:tcW w:w="134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w:t>
            </w:r>
          </w:p>
        </w:tc>
        <w:tc>
          <w:tcPr>
            <w:tcW w:w="1545"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171720</w:t>
            </w:r>
          </w:p>
        </w:tc>
      </w:tr>
      <w:tr w:rsidR="006F2D05" w:rsidRPr="006F2D05" w:rsidTr="0046654E">
        <w:trPr>
          <w:trHeight w:val="240"/>
        </w:trPr>
        <w:tc>
          <w:tcPr>
            <w:tcW w:w="1101"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Nišavski</w:t>
            </w: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5</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3.8</w:t>
            </w:r>
          </w:p>
        </w:tc>
        <w:tc>
          <w:tcPr>
            <w:tcW w:w="1545"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147228</w:t>
            </w:r>
          </w:p>
        </w:tc>
      </w:tr>
      <w:tr w:rsidR="006F2D05" w:rsidRPr="006F2D05" w:rsidTr="0046654E">
        <w:trPr>
          <w:trHeight w:val="229"/>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w:t>
            </w:r>
          </w:p>
        </w:tc>
        <w:tc>
          <w:tcPr>
            <w:tcW w:w="1545"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136650</w:t>
            </w:r>
          </w:p>
        </w:tc>
      </w:tr>
      <w:tr w:rsidR="006F2D05" w:rsidRPr="006F2D05" w:rsidTr="0046654E">
        <w:trPr>
          <w:trHeight w:val="229"/>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7</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3.8</w:t>
            </w:r>
          </w:p>
        </w:tc>
        <w:tc>
          <w:tcPr>
            <w:tcW w:w="1545"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156000</w:t>
            </w:r>
          </w:p>
        </w:tc>
      </w:tr>
      <w:tr w:rsidR="006F2D05" w:rsidRPr="006F2D05" w:rsidTr="0046654E">
        <w:trPr>
          <w:trHeight w:val="240"/>
        </w:trPr>
        <w:tc>
          <w:tcPr>
            <w:tcW w:w="1101"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8</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4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6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4.0</w:t>
            </w:r>
          </w:p>
        </w:tc>
        <w:tc>
          <w:tcPr>
            <w:tcW w:w="1545"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307733</w:t>
            </w:r>
          </w:p>
        </w:tc>
      </w:tr>
      <w:tr w:rsidR="006F2D05" w:rsidRPr="006F2D05" w:rsidTr="0046654E">
        <w:trPr>
          <w:trHeight w:val="240"/>
        </w:trPr>
        <w:tc>
          <w:tcPr>
            <w:tcW w:w="1101" w:type="dxa"/>
            <w:vMerge w:val="restart"/>
            <w:tcBorders>
              <w:top w:val="nil"/>
              <w:left w:val="double" w:sz="6" w:space="0" w:color="auto"/>
              <w:bottom w:val="single" w:sz="4" w:space="0" w:color="auto"/>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Jablanički</w:t>
            </w: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9</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6.61</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3.5</w:t>
            </w:r>
          </w:p>
        </w:tc>
        <w:tc>
          <w:tcPr>
            <w:tcW w:w="1545" w:type="dxa"/>
            <w:tcBorders>
              <w:top w:val="double" w:sz="6" w:space="0" w:color="auto"/>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247950</w:t>
            </w:r>
          </w:p>
        </w:tc>
      </w:tr>
      <w:tr w:rsidR="006F2D05" w:rsidRPr="006F2D05" w:rsidTr="0046654E">
        <w:trPr>
          <w:trHeight w:val="229"/>
        </w:trPr>
        <w:tc>
          <w:tcPr>
            <w:tcW w:w="1101"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6.61</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w:t>
            </w:r>
          </w:p>
        </w:tc>
        <w:tc>
          <w:tcPr>
            <w:tcW w:w="1545"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266250</w:t>
            </w:r>
          </w:p>
        </w:tc>
      </w:tr>
      <w:tr w:rsidR="006F2D05" w:rsidRPr="006F2D05" w:rsidTr="0046654E">
        <w:trPr>
          <w:trHeight w:val="229"/>
        </w:trPr>
        <w:tc>
          <w:tcPr>
            <w:tcW w:w="1101"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6.55</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3.8</w:t>
            </w:r>
          </w:p>
        </w:tc>
        <w:tc>
          <w:tcPr>
            <w:tcW w:w="1545"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292933</w:t>
            </w:r>
          </w:p>
        </w:tc>
      </w:tr>
      <w:tr w:rsidR="006F2D05" w:rsidRPr="006F2D05" w:rsidTr="0046654E">
        <w:trPr>
          <w:trHeight w:val="240"/>
        </w:trPr>
        <w:tc>
          <w:tcPr>
            <w:tcW w:w="1101"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12</w:t>
            </w:r>
          </w:p>
        </w:tc>
        <w:tc>
          <w:tcPr>
            <w:tcW w:w="1266"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6.61</w:t>
            </w:r>
          </w:p>
        </w:tc>
        <w:tc>
          <w:tcPr>
            <w:tcW w:w="1344"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66" w:type="dxa"/>
            <w:tcBorders>
              <w:top w:val="nil"/>
              <w:left w:val="nil"/>
              <w:bottom w:val="nil"/>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4.0</w:t>
            </w:r>
          </w:p>
        </w:tc>
        <w:tc>
          <w:tcPr>
            <w:tcW w:w="1545"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119300</w:t>
            </w:r>
          </w:p>
        </w:tc>
      </w:tr>
      <w:tr w:rsidR="006F2D05" w:rsidRPr="006F2D05" w:rsidTr="0046654E">
        <w:trPr>
          <w:trHeight w:val="240"/>
        </w:trPr>
        <w:tc>
          <w:tcPr>
            <w:tcW w:w="1101" w:type="dxa"/>
            <w:vMerge w:val="restart"/>
            <w:tcBorders>
              <w:top w:val="double" w:sz="6" w:space="0" w:color="auto"/>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Pirotski</w:t>
            </w:r>
          </w:p>
        </w:tc>
        <w:tc>
          <w:tcPr>
            <w:tcW w:w="1340"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13</w:t>
            </w:r>
          </w:p>
        </w:tc>
        <w:tc>
          <w:tcPr>
            <w:tcW w:w="1266"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44"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66" w:type="dxa"/>
            <w:tcBorders>
              <w:top w:val="double" w:sz="6" w:space="0" w:color="auto"/>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3.9</w:t>
            </w:r>
          </w:p>
        </w:tc>
        <w:tc>
          <w:tcPr>
            <w:tcW w:w="1545"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144080</w:t>
            </w:r>
          </w:p>
        </w:tc>
      </w:tr>
      <w:tr w:rsidR="006F2D05" w:rsidRPr="006F2D05" w:rsidTr="0046654E">
        <w:trPr>
          <w:trHeight w:val="229"/>
        </w:trPr>
        <w:tc>
          <w:tcPr>
            <w:tcW w:w="1101"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4.1</w:t>
            </w:r>
          </w:p>
        </w:tc>
        <w:tc>
          <w:tcPr>
            <w:tcW w:w="1545"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143500</w:t>
            </w:r>
          </w:p>
        </w:tc>
      </w:tr>
      <w:tr w:rsidR="006F2D05" w:rsidRPr="006F2D05" w:rsidTr="0046654E">
        <w:trPr>
          <w:trHeight w:val="229"/>
        </w:trPr>
        <w:tc>
          <w:tcPr>
            <w:tcW w:w="1101"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9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4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66"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3.9</w:t>
            </w:r>
          </w:p>
        </w:tc>
        <w:tc>
          <w:tcPr>
            <w:tcW w:w="1545"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198733</w:t>
            </w:r>
          </w:p>
        </w:tc>
      </w:tr>
      <w:tr w:rsidR="006F2D05" w:rsidRPr="006F2D05" w:rsidTr="0046654E">
        <w:trPr>
          <w:trHeight w:val="240"/>
        </w:trPr>
        <w:tc>
          <w:tcPr>
            <w:tcW w:w="1101"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16</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9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4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w:t>
            </w:r>
          </w:p>
        </w:tc>
        <w:tc>
          <w:tcPr>
            <w:tcW w:w="1366"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3.4</w:t>
            </w:r>
          </w:p>
        </w:tc>
        <w:tc>
          <w:tcPr>
            <w:tcW w:w="1545"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378714</w:t>
            </w:r>
          </w:p>
        </w:tc>
      </w:tr>
      <w:tr w:rsidR="006F2D05" w:rsidRPr="006F2D05" w:rsidTr="0046654E">
        <w:trPr>
          <w:trHeight w:val="240"/>
        </w:trPr>
        <w:tc>
          <w:tcPr>
            <w:tcW w:w="2441"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Average value of parameters:</w:t>
            </w:r>
          </w:p>
        </w:tc>
        <w:tc>
          <w:tcPr>
            <w:tcW w:w="12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9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4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6.77</w:t>
            </w:r>
          </w:p>
        </w:tc>
        <w:tc>
          <w:tcPr>
            <w:tcW w:w="13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3.75</w:t>
            </w:r>
          </w:p>
        </w:tc>
        <w:tc>
          <w:tcPr>
            <w:tcW w:w="1545"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209786.13</w:t>
            </w:r>
          </w:p>
        </w:tc>
      </w:tr>
      <w:tr w:rsidR="006F2D05" w:rsidRPr="006F2D05" w:rsidTr="0046654E">
        <w:trPr>
          <w:trHeight w:val="233"/>
        </w:trPr>
        <w:tc>
          <w:tcPr>
            <w:tcW w:w="2441"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9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4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p>
        </w:tc>
        <w:tc>
          <w:tcPr>
            <w:tcW w:w="1545"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r w:rsidR="006F2D05" w:rsidRPr="006F2D05" w:rsidTr="0046654E">
        <w:trPr>
          <w:trHeight w:val="240"/>
        </w:trPr>
        <w:tc>
          <w:tcPr>
            <w:tcW w:w="2441"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Standard deviation parameters:</w:t>
            </w:r>
          </w:p>
        </w:tc>
        <w:tc>
          <w:tcPr>
            <w:tcW w:w="12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0.001125463</w:t>
            </w:r>
          </w:p>
        </w:tc>
        <w:tc>
          <w:tcPr>
            <w:tcW w:w="139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0.021823153</w:t>
            </w:r>
          </w:p>
        </w:tc>
        <w:tc>
          <w:tcPr>
            <w:tcW w:w="134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0.094648472</w:t>
            </w:r>
          </w:p>
        </w:tc>
        <w:tc>
          <w:tcPr>
            <w:tcW w:w="13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0.28751812</w:t>
            </w:r>
          </w:p>
        </w:tc>
        <w:tc>
          <w:tcPr>
            <w:tcW w:w="1545"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85042.7867</w:t>
            </w:r>
          </w:p>
        </w:tc>
      </w:tr>
      <w:tr w:rsidR="006F2D05" w:rsidRPr="006F2D05" w:rsidTr="0046654E">
        <w:trPr>
          <w:trHeight w:val="273"/>
        </w:trPr>
        <w:tc>
          <w:tcPr>
            <w:tcW w:w="2441"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c>
          <w:tcPr>
            <w:tcW w:w="12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c>
          <w:tcPr>
            <w:tcW w:w="139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c>
          <w:tcPr>
            <w:tcW w:w="134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c>
          <w:tcPr>
            <w:tcW w:w="13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c>
          <w:tcPr>
            <w:tcW w:w="1545"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Calibri" w:eastAsia="Times New Roman" w:hAnsi="Calibri" w:cs="Calibri"/>
                <w:color w:val="000000"/>
              </w:rPr>
            </w:pPr>
          </w:p>
        </w:tc>
      </w:tr>
    </w:tbl>
    <w:p w:rsidR="006F2D05" w:rsidRDefault="006F2D05" w:rsidP="00D51C4E">
      <w:pPr>
        <w:spacing w:line="240" w:lineRule="auto"/>
        <w:rPr>
          <w:rFonts w:ascii="Times New Roman" w:hAnsi="Times New Roman" w:cs="Times New Roman"/>
          <w:sz w:val="20"/>
        </w:rPr>
      </w:pPr>
    </w:p>
    <w:p w:rsidR="006F2D05" w:rsidRPr="00D32707" w:rsidRDefault="006F2D05" w:rsidP="00D51C4E">
      <w:pPr>
        <w:spacing w:after="0" w:line="240" w:lineRule="auto"/>
        <w:jc w:val="center"/>
        <w:rPr>
          <w:rFonts w:ascii="Times New Roman" w:hAnsi="Times New Roman" w:cs="Times New Roman"/>
          <w:sz w:val="20"/>
        </w:rPr>
      </w:pPr>
      <w:r w:rsidRPr="00D32707">
        <w:rPr>
          <w:rFonts w:ascii="Times New Roman" w:hAnsi="Times New Roman" w:cs="Times New Roman"/>
          <w:b/>
          <w:sz w:val="20"/>
        </w:rPr>
        <w:t>Table 5:</w:t>
      </w:r>
      <w:r w:rsidRPr="00D32707">
        <w:rPr>
          <w:rFonts w:ascii="Times New Roman" w:hAnsi="Times New Roman" w:cs="Times New Roman"/>
          <w:sz w:val="20"/>
        </w:rPr>
        <w:t xml:space="preserve"> Value of tested chemical parameters and number of somatic cells on June 28, 2021</w:t>
      </w:r>
    </w:p>
    <w:tbl>
      <w:tblPr>
        <w:tblW w:w="9356" w:type="dxa"/>
        <w:tblInd w:w="250" w:type="dxa"/>
        <w:tblLook w:val="04A0" w:firstRow="1" w:lastRow="0" w:firstColumn="1" w:lastColumn="0" w:noHBand="0" w:noVBand="1"/>
      </w:tblPr>
      <w:tblGrid>
        <w:gridCol w:w="1144"/>
        <w:gridCol w:w="1277"/>
        <w:gridCol w:w="1266"/>
        <w:gridCol w:w="1330"/>
        <w:gridCol w:w="1364"/>
        <w:gridCol w:w="1384"/>
        <w:gridCol w:w="1591"/>
      </w:tblGrid>
      <w:tr w:rsidR="006F2D05" w:rsidRPr="006F2D05" w:rsidTr="0046654E">
        <w:trPr>
          <w:trHeight w:val="226"/>
        </w:trPr>
        <w:tc>
          <w:tcPr>
            <w:tcW w:w="114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County</w:t>
            </w:r>
            <w:r>
              <w:rPr>
                <w:rFonts w:ascii="Times New Roman" w:eastAsia="Times New Roman" w:hAnsi="Times New Roman" w:cs="Times New Roman"/>
                <w:color w:val="000000"/>
                <w:sz w:val="19"/>
                <w:szCs w:val="19"/>
              </w:rPr>
              <w:t xml:space="preserve"> </w:t>
            </w:r>
          </w:p>
        </w:tc>
        <w:tc>
          <w:tcPr>
            <w:tcW w:w="127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Sample number</w:t>
            </w:r>
          </w:p>
        </w:tc>
        <w:tc>
          <w:tcPr>
            <w:tcW w:w="5344" w:type="dxa"/>
            <w:gridSpan w:val="4"/>
            <w:tcBorders>
              <w:top w:val="double" w:sz="6" w:space="0" w:color="auto"/>
              <w:left w:val="nil"/>
              <w:bottom w:val="single" w:sz="4" w:space="0" w:color="auto"/>
              <w:right w:val="nil"/>
            </w:tcBorders>
            <w:shd w:val="clear" w:color="auto" w:fill="auto"/>
            <w:noWrap/>
            <w:vAlign w:val="bottom"/>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Chemical parameters</w:t>
            </w:r>
          </w:p>
        </w:tc>
        <w:tc>
          <w:tcPr>
            <w:tcW w:w="1591"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Somatic cell count</w:t>
            </w:r>
          </w:p>
        </w:tc>
      </w:tr>
      <w:tr w:rsidR="006F2D05" w:rsidRPr="006F2D05" w:rsidTr="0046654E">
        <w:trPr>
          <w:trHeight w:val="396"/>
        </w:trPr>
        <w:tc>
          <w:tcPr>
            <w:tcW w:w="1144"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vMerge/>
            <w:tcBorders>
              <w:top w:val="double" w:sz="6" w:space="0" w:color="auto"/>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density</w:t>
            </w:r>
          </w:p>
        </w:tc>
        <w:tc>
          <w:tcPr>
            <w:tcW w:w="1330"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pH value</w:t>
            </w:r>
          </w:p>
        </w:tc>
        <w:tc>
          <w:tcPr>
            <w:tcW w:w="1364" w:type="dxa"/>
            <w:tcBorders>
              <w:top w:val="nil"/>
              <w:left w:val="nil"/>
              <w:bottom w:val="double" w:sz="6" w:space="0" w:color="auto"/>
              <w:right w:val="single" w:sz="4" w:space="0" w:color="auto"/>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Degree of acidity</w:t>
            </w:r>
          </w:p>
        </w:tc>
        <w:tc>
          <w:tcPr>
            <w:tcW w:w="1384" w:type="dxa"/>
            <w:tcBorders>
              <w:top w:val="nil"/>
              <w:left w:val="nil"/>
              <w:bottom w:val="double" w:sz="6" w:space="0" w:color="auto"/>
              <w:right w:val="nil"/>
            </w:tcBorders>
            <w:shd w:val="clear" w:color="auto" w:fill="auto"/>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Milk fat content</w:t>
            </w:r>
          </w:p>
        </w:tc>
        <w:tc>
          <w:tcPr>
            <w:tcW w:w="1591" w:type="dxa"/>
            <w:vMerge/>
            <w:tcBorders>
              <w:top w:val="double" w:sz="6" w:space="0" w:color="auto"/>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r w:rsidR="006F2D05" w:rsidRPr="006F2D05" w:rsidTr="0046654E">
        <w:trPr>
          <w:trHeight w:val="226"/>
        </w:trPr>
        <w:tc>
          <w:tcPr>
            <w:tcW w:w="1144"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Toplički</w:t>
            </w: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3.4</w:t>
            </w:r>
          </w:p>
        </w:tc>
        <w:tc>
          <w:tcPr>
            <w:tcW w:w="1591"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255100</w:t>
            </w:r>
          </w:p>
        </w:tc>
      </w:tr>
      <w:tr w:rsidR="006F2D05" w:rsidRPr="006F2D05" w:rsidTr="0046654E">
        <w:trPr>
          <w:trHeight w:val="215"/>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6.60</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3.5</w:t>
            </w:r>
          </w:p>
        </w:tc>
        <w:tc>
          <w:tcPr>
            <w:tcW w:w="159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101935</w:t>
            </w:r>
          </w:p>
        </w:tc>
      </w:tr>
      <w:tr w:rsidR="006F2D05" w:rsidRPr="006F2D05" w:rsidTr="0046654E">
        <w:trPr>
          <w:trHeight w:val="215"/>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6.6</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3.5</w:t>
            </w:r>
          </w:p>
        </w:tc>
        <w:tc>
          <w:tcPr>
            <w:tcW w:w="1591"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260183</w:t>
            </w:r>
          </w:p>
        </w:tc>
      </w:tr>
      <w:tr w:rsidR="006F2D05" w:rsidRPr="006F2D05" w:rsidTr="0046654E">
        <w:trPr>
          <w:trHeight w:val="226"/>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4</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3.5</w:t>
            </w:r>
          </w:p>
        </w:tc>
        <w:tc>
          <w:tcPr>
            <w:tcW w:w="1591"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174385</w:t>
            </w:r>
          </w:p>
        </w:tc>
      </w:tr>
      <w:tr w:rsidR="006F2D05" w:rsidRPr="006F2D05" w:rsidTr="0046654E">
        <w:trPr>
          <w:trHeight w:val="226"/>
        </w:trPr>
        <w:tc>
          <w:tcPr>
            <w:tcW w:w="1144"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Nišavski</w:t>
            </w: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5</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3.6</w:t>
            </w:r>
          </w:p>
        </w:tc>
        <w:tc>
          <w:tcPr>
            <w:tcW w:w="1591"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70843</w:t>
            </w:r>
          </w:p>
        </w:tc>
      </w:tr>
      <w:tr w:rsidR="006F2D05" w:rsidRPr="006F2D05" w:rsidTr="0046654E">
        <w:trPr>
          <w:trHeight w:val="215"/>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3.4</w:t>
            </w:r>
          </w:p>
        </w:tc>
        <w:tc>
          <w:tcPr>
            <w:tcW w:w="159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90910</w:t>
            </w:r>
          </w:p>
        </w:tc>
      </w:tr>
      <w:tr w:rsidR="006F2D05" w:rsidRPr="006F2D05" w:rsidTr="0046654E">
        <w:trPr>
          <w:trHeight w:val="215"/>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7</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591"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93273</w:t>
            </w:r>
          </w:p>
        </w:tc>
      </w:tr>
      <w:tr w:rsidR="006F2D05" w:rsidRPr="006F2D05" w:rsidTr="0046654E">
        <w:trPr>
          <w:trHeight w:val="226"/>
        </w:trPr>
        <w:tc>
          <w:tcPr>
            <w:tcW w:w="1144" w:type="dxa"/>
            <w:vMerge/>
            <w:tcBorders>
              <w:top w:val="nil"/>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8</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3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6.56</w:t>
            </w:r>
          </w:p>
        </w:tc>
        <w:tc>
          <w:tcPr>
            <w:tcW w:w="136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3.9</w:t>
            </w:r>
          </w:p>
        </w:tc>
        <w:tc>
          <w:tcPr>
            <w:tcW w:w="1591"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238766</w:t>
            </w:r>
          </w:p>
        </w:tc>
      </w:tr>
      <w:tr w:rsidR="006F2D05" w:rsidRPr="006F2D05" w:rsidTr="0046654E">
        <w:trPr>
          <w:trHeight w:val="226"/>
        </w:trPr>
        <w:tc>
          <w:tcPr>
            <w:tcW w:w="1144" w:type="dxa"/>
            <w:vMerge w:val="restart"/>
            <w:tcBorders>
              <w:top w:val="nil"/>
              <w:left w:val="double" w:sz="6" w:space="0" w:color="auto"/>
              <w:bottom w:val="single" w:sz="4" w:space="0" w:color="auto"/>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Jablanički</w:t>
            </w: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9</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3.4</w:t>
            </w:r>
          </w:p>
        </w:tc>
        <w:tc>
          <w:tcPr>
            <w:tcW w:w="1591" w:type="dxa"/>
            <w:tcBorders>
              <w:top w:val="double" w:sz="6" w:space="0" w:color="auto"/>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241817</w:t>
            </w:r>
          </w:p>
        </w:tc>
      </w:tr>
      <w:tr w:rsidR="006F2D05" w:rsidRPr="006F2D05" w:rsidTr="0046654E">
        <w:trPr>
          <w:trHeight w:val="215"/>
        </w:trPr>
        <w:tc>
          <w:tcPr>
            <w:tcW w:w="1144"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3.5</w:t>
            </w:r>
          </w:p>
        </w:tc>
        <w:tc>
          <w:tcPr>
            <w:tcW w:w="159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173283</w:t>
            </w:r>
          </w:p>
        </w:tc>
      </w:tr>
      <w:tr w:rsidR="006F2D05" w:rsidRPr="006F2D05" w:rsidTr="0046654E">
        <w:trPr>
          <w:trHeight w:val="215"/>
        </w:trPr>
        <w:tc>
          <w:tcPr>
            <w:tcW w:w="1144"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3.6</w:t>
            </w:r>
          </w:p>
        </w:tc>
        <w:tc>
          <w:tcPr>
            <w:tcW w:w="1591"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354963</w:t>
            </w:r>
          </w:p>
        </w:tc>
      </w:tr>
      <w:tr w:rsidR="006F2D05" w:rsidRPr="006F2D05" w:rsidTr="0046654E">
        <w:trPr>
          <w:trHeight w:val="226"/>
        </w:trPr>
        <w:tc>
          <w:tcPr>
            <w:tcW w:w="1144" w:type="dxa"/>
            <w:vMerge/>
            <w:tcBorders>
              <w:top w:val="nil"/>
              <w:left w:val="double" w:sz="6" w:space="0" w:color="auto"/>
              <w:bottom w:val="single" w:sz="4" w:space="0" w:color="auto"/>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12</w:t>
            </w:r>
          </w:p>
        </w:tc>
        <w:tc>
          <w:tcPr>
            <w:tcW w:w="1266"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1.029</w:t>
            </w:r>
          </w:p>
        </w:tc>
        <w:tc>
          <w:tcPr>
            <w:tcW w:w="1330"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6.9</w:t>
            </w:r>
          </w:p>
        </w:tc>
        <w:tc>
          <w:tcPr>
            <w:tcW w:w="1384" w:type="dxa"/>
            <w:tcBorders>
              <w:top w:val="nil"/>
              <w:left w:val="nil"/>
              <w:bottom w:val="nil"/>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4.0</w:t>
            </w:r>
          </w:p>
        </w:tc>
        <w:tc>
          <w:tcPr>
            <w:tcW w:w="1591"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119383</w:t>
            </w:r>
          </w:p>
        </w:tc>
      </w:tr>
      <w:tr w:rsidR="006F2D05" w:rsidRPr="006F2D05" w:rsidTr="0046654E">
        <w:trPr>
          <w:trHeight w:val="226"/>
        </w:trPr>
        <w:tc>
          <w:tcPr>
            <w:tcW w:w="1144" w:type="dxa"/>
            <w:vMerge w:val="restart"/>
            <w:tcBorders>
              <w:top w:val="double" w:sz="6" w:space="0" w:color="auto"/>
              <w:left w:val="double" w:sz="6" w:space="0" w:color="auto"/>
              <w:bottom w:val="double" w:sz="6" w:space="0" w:color="000000"/>
              <w:right w:val="single" w:sz="4" w:space="0" w:color="auto"/>
            </w:tcBorders>
            <w:shd w:val="clear" w:color="auto" w:fill="auto"/>
            <w:noWrap/>
            <w:textDirection w:val="btLr"/>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Pirotski</w:t>
            </w:r>
          </w:p>
        </w:tc>
        <w:tc>
          <w:tcPr>
            <w:tcW w:w="1277"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13</w:t>
            </w:r>
          </w:p>
        </w:tc>
        <w:tc>
          <w:tcPr>
            <w:tcW w:w="1266"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30"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6.59</w:t>
            </w:r>
          </w:p>
        </w:tc>
        <w:tc>
          <w:tcPr>
            <w:tcW w:w="1364"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double" w:sz="6" w:space="0" w:color="auto"/>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3.4</w:t>
            </w:r>
          </w:p>
        </w:tc>
        <w:tc>
          <w:tcPr>
            <w:tcW w:w="1591" w:type="dxa"/>
            <w:tcBorders>
              <w:top w:val="nil"/>
              <w:left w:val="single" w:sz="4" w:space="0" w:color="auto"/>
              <w:bottom w:val="nil"/>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155100</w:t>
            </w:r>
          </w:p>
        </w:tc>
      </w:tr>
      <w:tr w:rsidR="006F2D05" w:rsidRPr="006F2D05" w:rsidTr="0046654E">
        <w:trPr>
          <w:trHeight w:val="215"/>
        </w:trPr>
        <w:tc>
          <w:tcPr>
            <w:tcW w:w="1144"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1.030</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6.8</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4.2</w:t>
            </w:r>
          </w:p>
        </w:tc>
        <w:tc>
          <w:tcPr>
            <w:tcW w:w="159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109640</w:t>
            </w:r>
          </w:p>
        </w:tc>
      </w:tr>
      <w:tr w:rsidR="006F2D05" w:rsidRPr="006F2D05" w:rsidTr="0046654E">
        <w:trPr>
          <w:trHeight w:val="215"/>
        </w:trPr>
        <w:tc>
          <w:tcPr>
            <w:tcW w:w="1144"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15</w:t>
            </w:r>
          </w:p>
        </w:tc>
        <w:tc>
          <w:tcPr>
            <w:tcW w:w="1266"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1.030</w:t>
            </w:r>
          </w:p>
        </w:tc>
        <w:tc>
          <w:tcPr>
            <w:tcW w:w="1330"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4.2</w:t>
            </w:r>
          </w:p>
        </w:tc>
        <w:tc>
          <w:tcPr>
            <w:tcW w:w="1591" w:type="dxa"/>
            <w:tcBorders>
              <w:top w:val="nil"/>
              <w:left w:val="single" w:sz="4" w:space="0" w:color="auto"/>
              <w:bottom w:val="single" w:sz="4"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180420</w:t>
            </w:r>
          </w:p>
        </w:tc>
      </w:tr>
      <w:tr w:rsidR="006F2D05" w:rsidRPr="006F2D05" w:rsidTr="0046654E">
        <w:trPr>
          <w:trHeight w:val="226"/>
        </w:trPr>
        <w:tc>
          <w:tcPr>
            <w:tcW w:w="1144" w:type="dxa"/>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77"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16</w:t>
            </w:r>
          </w:p>
        </w:tc>
        <w:tc>
          <w:tcPr>
            <w:tcW w:w="1266"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1.027</w:t>
            </w:r>
          </w:p>
        </w:tc>
        <w:tc>
          <w:tcPr>
            <w:tcW w:w="1330"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w:t>
            </w:r>
          </w:p>
        </w:tc>
        <w:tc>
          <w:tcPr>
            <w:tcW w:w="1384"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 3.3</w:t>
            </w:r>
          </w:p>
        </w:tc>
        <w:tc>
          <w:tcPr>
            <w:tcW w:w="1591" w:type="dxa"/>
            <w:tcBorders>
              <w:top w:val="nil"/>
              <w:left w:val="single" w:sz="4" w:space="0" w:color="auto"/>
              <w:bottom w:val="double" w:sz="6" w:space="0" w:color="auto"/>
              <w:right w:val="double" w:sz="6" w:space="0" w:color="auto"/>
            </w:tcBorders>
            <w:shd w:val="clear" w:color="auto" w:fill="auto"/>
            <w:noWrap/>
            <w:vAlign w:val="bottom"/>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315000</w:t>
            </w:r>
          </w:p>
        </w:tc>
      </w:tr>
      <w:tr w:rsidR="006F2D05" w:rsidRPr="006F2D05" w:rsidTr="0046654E">
        <w:trPr>
          <w:trHeight w:val="229"/>
        </w:trPr>
        <w:tc>
          <w:tcPr>
            <w:tcW w:w="2421"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Average value of parameters:</w:t>
            </w:r>
          </w:p>
        </w:tc>
        <w:tc>
          <w:tcPr>
            <w:tcW w:w="12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1.028</w:t>
            </w:r>
          </w:p>
        </w:tc>
        <w:tc>
          <w:tcPr>
            <w:tcW w:w="133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6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6.75</w:t>
            </w:r>
          </w:p>
        </w:tc>
        <w:tc>
          <w:tcPr>
            <w:tcW w:w="138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3.64</w:t>
            </w:r>
          </w:p>
        </w:tc>
        <w:tc>
          <w:tcPr>
            <w:tcW w:w="1591"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183437.56</w:t>
            </w:r>
          </w:p>
        </w:tc>
      </w:tr>
      <w:tr w:rsidR="006F2D05" w:rsidRPr="006F2D05" w:rsidTr="0046654E">
        <w:trPr>
          <w:trHeight w:val="230"/>
        </w:trPr>
        <w:tc>
          <w:tcPr>
            <w:tcW w:w="2421"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30"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6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8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591"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r w:rsidR="006F2D05" w:rsidRPr="006F2D05" w:rsidTr="0046654E">
        <w:trPr>
          <w:trHeight w:val="229"/>
        </w:trPr>
        <w:tc>
          <w:tcPr>
            <w:tcW w:w="2421"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F2D05" w:rsidRPr="00632FD5" w:rsidRDefault="006F2D05" w:rsidP="00D51C4E">
            <w:pPr>
              <w:spacing w:after="0" w:line="240" w:lineRule="auto"/>
              <w:jc w:val="center"/>
              <w:rPr>
                <w:rFonts w:ascii="Times New Roman" w:eastAsia="Times New Roman" w:hAnsi="Times New Roman" w:cs="Times New Roman"/>
                <w:color w:val="000000"/>
                <w:sz w:val="19"/>
                <w:szCs w:val="19"/>
              </w:rPr>
            </w:pPr>
            <w:r w:rsidRPr="00632FD5">
              <w:rPr>
                <w:rFonts w:ascii="Times New Roman" w:eastAsia="Times New Roman" w:hAnsi="Times New Roman" w:cs="Times New Roman"/>
                <w:color w:val="000000"/>
                <w:sz w:val="19"/>
                <w:szCs w:val="19"/>
              </w:rPr>
              <w:t>Standard deviation parameters:</w:t>
            </w:r>
          </w:p>
        </w:tc>
        <w:tc>
          <w:tcPr>
            <w:tcW w:w="126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0.001024695</w:t>
            </w:r>
          </w:p>
        </w:tc>
        <w:tc>
          <w:tcPr>
            <w:tcW w:w="133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0.009105859</w:t>
            </w:r>
          </w:p>
        </w:tc>
        <w:tc>
          <w:tcPr>
            <w:tcW w:w="136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0.089442719</w:t>
            </w:r>
          </w:p>
        </w:tc>
        <w:tc>
          <w:tcPr>
            <w:tcW w:w="138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0.2965777</w:t>
            </w:r>
          </w:p>
        </w:tc>
        <w:tc>
          <w:tcPr>
            <w:tcW w:w="1591"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85938.68676</w:t>
            </w:r>
          </w:p>
        </w:tc>
      </w:tr>
      <w:tr w:rsidR="006F2D05" w:rsidRPr="006F2D05" w:rsidTr="0046654E">
        <w:trPr>
          <w:trHeight w:val="251"/>
        </w:trPr>
        <w:tc>
          <w:tcPr>
            <w:tcW w:w="2421" w:type="dxa"/>
            <w:gridSpan w:val="2"/>
            <w:vMerge/>
            <w:tcBorders>
              <w:top w:val="double" w:sz="6" w:space="0" w:color="auto"/>
              <w:left w:val="double" w:sz="6"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266"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30"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6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384" w:type="dxa"/>
            <w:vMerge/>
            <w:tcBorders>
              <w:top w:val="nil"/>
              <w:left w:val="single" w:sz="4" w:space="0" w:color="auto"/>
              <w:bottom w:val="double" w:sz="6" w:space="0" w:color="000000"/>
              <w:right w:val="single" w:sz="4"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c>
          <w:tcPr>
            <w:tcW w:w="1591" w:type="dxa"/>
            <w:vMerge/>
            <w:tcBorders>
              <w:top w:val="nil"/>
              <w:left w:val="single" w:sz="4" w:space="0" w:color="auto"/>
              <w:bottom w:val="double" w:sz="6" w:space="0" w:color="000000"/>
              <w:right w:val="double" w:sz="6" w:space="0" w:color="auto"/>
            </w:tcBorders>
            <w:vAlign w:val="center"/>
            <w:hideMark/>
          </w:tcPr>
          <w:p w:rsidR="006F2D05" w:rsidRPr="006F2D05" w:rsidRDefault="006F2D05" w:rsidP="00D51C4E">
            <w:pPr>
              <w:spacing w:after="0" w:line="240" w:lineRule="auto"/>
              <w:rPr>
                <w:rFonts w:ascii="Times New Roman" w:eastAsia="Times New Roman" w:hAnsi="Times New Roman" w:cs="Times New Roman"/>
                <w:color w:val="000000"/>
                <w:sz w:val="20"/>
                <w:szCs w:val="20"/>
              </w:rPr>
            </w:pPr>
          </w:p>
        </w:tc>
      </w:tr>
    </w:tbl>
    <w:p w:rsidR="006F2D05" w:rsidRDefault="006F2D05" w:rsidP="00D51C4E">
      <w:pPr>
        <w:spacing w:line="240" w:lineRule="auto"/>
        <w:rPr>
          <w:rFonts w:ascii="Times New Roman" w:hAnsi="Times New Roman" w:cs="Times New Roman"/>
          <w:sz w:val="20"/>
        </w:rPr>
      </w:pPr>
    </w:p>
    <w:p w:rsidR="006F2D05" w:rsidRPr="00D32707" w:rsidRDefault="006F2D05" w:rsidP="00D51C4E">
      <w:pPr>
        <w:spacing w:before="240" w:after="0" w:line="240" w:lineRule="auto"/>
        <w:jc w:val="center"/>
        <w:rPr>
          <w:rFonts w:ascii="Times New Roman" w:hAnsi="Times New Roman" w:cs="Times New Roman"/>
          <w:sz w:val="20"/>
        </w:rPr>
      </w:pPr>
      <w:r w:rsidRPr="00D32707">
        <w:rPr>
          <w:rFonts w:ascii="Times New Roman" w:hAnsi="Times New Roman" w:cs="Times New Roman"/>
          <w:b/>
          <w:sz w:val="20"/>
        </w:rPr>
        <w:lastRenderedPageBreak/>
        <w:t>Table 6:</w:t>
      </w:r>
      <w:r w:rsidRPr="00D32707">
        <w:rPr>
          <w:rFonts w:ascii="Times New Roman" w:hAnsi="Times New Roman" w:cs="Times New Roman"/>
          <w:sz w:val="20"/>
        </w:rPr>
        <w:t xml:space="preserve"> Total mean examined chemical parameters and somatic cell count medium</w:t>
      </w:r>
    </w:p>
    <w:tbl>
      <w:tblPr>
        <w:tblW w:w="9371" w:type="dxa"/>
        <w:tblInd w:w="250" w:type="dxa"/>
        <w:tblLook w:val="04A0" w:firstRow="1" w:lastRow="0" w:firstColumn="1" w:lastColumn="0" w:noHBand="0" w:noVBand="1"/>
      </w:tblPr>
      <w:tblGrid>
        <w:gridCol w:w="2378"/>
        <w:gridCol w:w="1584"/>
        <w:gridCol w:w="1359"/>
        <w:gridCol w:w="1332"/>
        <w:gridCol w:w="1343"/>
        <w:gridCol w:w="1375"/>
      </w:tblGrid>
      <w:tr w:rsidR="006F2D05" w:rsidRPr="006F2D05" w:rsidTr="0046654E">
        <w:trPr>
          <w:trHeight w:val="898"/>
        </w:trPr>
        <w:tc>
          <w:tcPr>
            <w:tcW w:w="2378"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Sampling date</w:t>
            </w:r>
          </w:p>
        </w:tc>
        <w:tc>
          <w:tcPr>
            <w:tcW w:w="1584" w:type="dxa"/>
            <w:tcBorders>
              <w:top w:val="double" w:sz="6" w:space="0" w:color="auto"/>
              <w:left w:val="nil"/>
              <w:bottom w:val="single" w:sz="4" w:space="0" w:color="auto"/>
              <w:right w:val="single" w:sz="4" w:space="0" w:color="auto"/>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19"/>
                <w:szCs w:val="19"/>
              </w:rPr>
              <w:t>Milk density</w:t>
            </w:r>
          </w:p>
        </w:tc>
        <w:tc>
          <w:tcPr>
            <w:tcW w:w="1359" w:type="dxa"/>
            <w:tcBorders>
              <w:top w:val="double" w:sz="6" w:space="0" w:color="auto"/>
              <w:left w:val="nil"/>
              <w:bottom w:val="single" w:sz="4" w:space="0" w:color="auto"/>
              <w:right w:val="single" w:sz="4" w:space="0" w:color="auto"/>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pH value</w:t>
            </w:r>
          </w:p>
        </w:tc>
        <w:tc>
          <w:tcPr>
            <w:tcW w:w="1332" w:type="dxa"/>
            <w:tcBorders>
              <w:top w:val="double" w:sz="6" w:space="0" w:color="auto"/>
              <w:left w:val="nil"/>
              <w:bottom w:val="single" w:sz="4" w:space="0" w:color="auto"/>
              <w:right w:val="single" w:sz="4" w:space="0" w:color="auto"/>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19"/>
                <w:szCs w:val="19"/>
              </w:rPr>
              <w:t>Degree of acidity</w:t>
            </w:r>
          </w:p>
        </w:tc>
        <w:tc>
          <w:tcPr>
            <w:tcW w:w="1343" w:type="dxa"/>
            <w:tcBorders>
              <w:top w:val="double" w:sz="6" w:space="0" w:color="auto"/>
              <w:left w:val="nil"/>
              <w:bottom w:val="single" w:sz="4" w:space="0" w:color="auto"/>
              <w:right w:val="nil"/>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19"/>
                <w:szCs w:val="19"/>
              </w:rPr>
              <w:t>Milk fat content</w:t>
            </w:r>
          </w:p>
        </w:tc>
        <w:tc>
          <w:tcPr>
            <w:tcW w:w="1375"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6F2D05" w:rsidRPr="006F2D05" w:rsidRDefault="006F2D05" w:rsidP="00D51C4E">
            <w:pPr>
              <w:spacing w:before="240"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20"/>
                <w:szCs w:val="20"/>
              </w:rPr>
              <w:t>Somatic cell count</w:t>
            </w:r>
          </w:p>
        </w:tc>
      </w:tr>
      <w:tr w:rsidR="006F2D05" w:rsidRPr="006F2D05" w:rsidTr="0046654E">
        <w:trPr>
          <w:trHeight w:val="294"/>
        </w:trPr>
        <w:tc>
          <w:tcPr>
            <w:tcW w:w="2378" w:type="dxa"/>
            <w:tcBorders>
              <w:top w:val="nil"/>
              <w:left w:val="double" w:sz="6" w:space="0" w:color="auto"/>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 J</w:t>
            </w:r>
            <w:r w:rsidRPr="006F2D05">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e</w:t>
            </w:r>
          </w:p>
        </w:tc>
        <w:tc>
          <w:tcPr>
            <w:tcW w:w="158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1.028</w:t>
            </w:r>
          </w:p>
        </w:tc>
        <w:tc>
          <w:tcPr>
            <w:tcW w:w="1359"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32"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6.76</w:t>
            </w:r>
          </w:p>
        </w:tc>
        <w:tc>
          <w:tcPr>
            <w:tcW w:w="1343"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3.76</w:t>
            </w:r>
          </w:p>
        </w:tc>
        <w:tc>
          <w:tcPr>
            <w:tcW w:w="1375" w:type="dxa"/>
            <w:tcBorders>
              <w:top w:val="nil"/>
              <w:left w:val="single" w:sz="4" w:space="0" w:color="auto"/>
              <w:bottom w:val="single" w:sz="4"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144733</w:t>
            </w:r>
          </w:p>
        </w:tc>
      </w:tr>
      <w:tr w:rsidR="006F2D05" w:rsidRPr="006F2D05" w:rsidTr="0046654E">
        <w:trPr>
          <w:trHeight w:val="294"/>
        </w:trPr>
        <w:tc>
          <w:tcPr>
            <w:tcW w:w="2378" w:type="dxa"/>
            <w:tcBorders>
              <w:top w:val="nil"/>
              <w:left w:val="double" w:sz="6" w:space="0" w:color="auto"/>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 J</w:t>
            </w:r>
            <w:r w:rsidRPr="006F2D05">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e</w:t>
            </w:r>
          </w:p>
        </w:tc>
        <w:tc>
          <w:tcPr>
            <w:tcW w:w="158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1.028</w:t>
            </w:r>
          </w:p>
        </w:tc>
        <w:tc>
          <w:tcPr>
            <w:tcW w:w="1359"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32"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6.73</w:t>
            </w:r>
          </w:p>
        </w:tc>
        <w:tc>
          <w:tcPr>
            <w:tcW w:w="1343"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3.74</w:t>
            </w:r>
          </w:p>
        </w:tc>
        <w:tc>
          <w:tcPr>
            <w:tcW w:w="1375" w:type="dxa"/>
            <w:tcBorders>
              <w:top w:val="nil"/>
              <w:left w:val="single" w:sz="4" w:space="0" w:color="auto"/>
              <w:bottom w:val="single" w:sz="4"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184550</w:t>
            </w:r>
          </w:p>
        </w:tc>
      </w:tr>
      <w:tr w:rsidR="006F2D05" w:rsidRPr="006F2D05" w:rsidTr="0046654E">
        <w:trPr>
          <w:trHeight w:val="294"/>
        </w:trPr>
        <w:tc>
          <w:tcPr>
            <w:tcW w:w="2378" w:type="dxa"/>
            <w:tcBorders>
              <w:top w:val="nil"/>
              <w:left w:val="double" w:sz="6" w:space="0" w:color="auto"/>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J</w:t>
            </w:r>
            <w:r w:rsidRPr="006F2D05">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e</w:t>
            </w:r>
          </w:p>
        </w:tc>
        <w:tc>
          <w:tcPr>
            <w:tcW w:w="158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1.029</w:t>
            </w:r>
          </w:p>
        </w:tc>
        <w:tc>
          <w:tcPr>
            <w:tcW w:w="1359"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6.57</w:t>
            </w:r>
          </w:p>
        </w:tc>
        <w:tc>
          <w:tcPr>
            <w:tcW w:w="1332"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6.71</w:t>
            </w:r>
          </w:p>
        </w:tc>
        <w:tc>
          <w:tcPr>
            <w:tcW w:w="1343"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3.78</w:t>
            </w:r>
          </w:p>
        </w:tc>
        <w:tc>
          <w:tcPr>
            <w:tcW w:w="1375" w:type="dxa"/>
            <w:tcBorders>
              <w:top w:val="nil"/>
              <w:left w:val="single" w:sz="4" w:space="0" w:color="auto"/>
              <w:bottom w:val="single" w:sz="4"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190051</w:t>
            </w:r>
          </w:p>
        </w:tc>
      </w:tr>
      <w:tr w:rsidR="006F2D05" w:rsidRPr="006F2D05" w:rsidTr="0046654E">
        <w:trPr>
          <w:trHeight w:val="294"/>
        </w:trPr>
        <w:tc>
          <w:tcPr>
            <w:tcW w:w="2378" w:type="dxa"/>
            <w:tcBorders>
              <w:top w:val="nil"/>
              <w:left w:val="double" w:sz="6" w:space="0" w:color="auto"/>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 xml:space="preserve"> J</w:t>
            </w:r>
            <w:r w:rsidRPr="006F2D05">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e</w:t>
            </w:r>
          </w:p>
        </w:tc>
        <w:tc>
          <w:tcPr>
            <w:tcW w:w="1584"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1.028</w:t>
            </w:r>
          </w:p>
        </w:tc>
        <w:tc>
          <w:tcPr>
            <w:tcW w:w="1359"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32" w:type="dxa"/>
            <w:tcBorders>
              <w:top w:val="nil"/>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6.77</w:t>
            </w:r>
          </w:p>
        </w:tc>
        <w:tc>
          <w:tcPr>
            <w:tcW w:w="1343"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3.75</w:t>
            </w:r>
          </w:p>
        </w:tc>
        <w:tc>
          <w:tcPr>
            <w:tcW w:w="1375" w:type="dxa"/>
            <w:tcBorders>
              <w:top w:val="nil"/>
              <w:left w:val="single" w:sz="4" w:space="0" w:color="auto"/>
              <w:bottom w:val="single" w:sz="4"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209786</w:t>
            </w:r>
          </w:p>
        </w:tc>
      </w:tr>
      <w:tr w:rsidR="006F2D05" w:rsidRPr="006F2D05" w:rsidTr="0046654E">
        <w:trPr>
          <w:trHeight w:val="309"/>
        </w:trPr>
        <w:tc>
          <w:tcPr>
            <w:tcW w:w="2378" w:type="dxa"/>
            <w:tcBorders>
              <w:top w:val="nil"/>
              <w:left w:val="double" w:sz="6" w:space="0" w:color="auto"/>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 xml:space="preserve"> J</w:t>
            </w:r>
            <w:r w:rsidRPr="006F2D05">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e</w:t>
            </w:r>
          </w:p>
        </w:tc>
        <w:tc>
          <w:tcPr>
            <w:tcW w:w="1584"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1.028</w:t>
            </w:r>
          </w:p>
        </w:tc>
        <w:tc>
          <w:tcPr>
            <w:tcW w:w="1359"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32" w:type="dxa"/>
            <w:tcBorders>
              <w:top w:val="nil"/>
              <w:left w:val="nil"/>
              <w:bottom w:val="nil"/>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6.75</w:t>
            </w:r>
          </w:p>
        </w:tc>
        <w:tc>
          <w:tcPr>
            <w:tcW w:w="1343" w:type="dxa"/>
            <w:tcBorders>
              <w:top w:val="nil"/>
              <w:left w:val="nil"/>
              <w:bottom w:val="single" w:sz="4"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3.64</w:t>
            </w:r>
          </w:p>
        </w:tc>
        <w:tc>
          <w:tcPr>
            <w:tcW w:w="1375" w:type="dxa"/>
            <w:tcBorders>
              <w:top w:val="nil"/>
              <w:left w:val="single" w:sz="4" w:space="0" w:color="auto"/>
              <w:bottom w:val="double" w:sz="6"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183437</w:t>
            </w:r>
          </w:p>
        </w:tc>
      </w:tr>
      <w:tr w:rsidR="006F2D05" w:rsidRPr="006F2D05" w:rsidTr="0046654E">
        <w:trPr>
          <w:trHeight w:val="309"/>
        </w:trPr>
        <w:tc>
          <w:tcPr>
            <w:tcW w:w="237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Average value of parameters:</w:t>
            </w:r>
          </w:p>
        </w:tc>
        <w:tc>
          <w:tcPr>
            <w:tcW w:w="1584"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sz w:val="20"/>
                <w:szCs w:val="20"/>
              </w:rPr>
            </w:pPr>
            <w:r w:rsidRPr="006F2D05">
              <w:rPr>
                <w:rFonts w:ascii="Times New Roman" w:eastAsia="Times New Roman" w:hAnsi="Times New Roman" w:cs="Times New Roman"/>
                <w:sz w:val="20"/>
                <w:szCs w:val="20"/>
              </w:rPr>
              <w:t>1.028</w:t>
            </w:r>
          </w:p>
        </w:tc>
        <w:tc>
          <w:tcPr>
            <w:tcW w:w="1359"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6.58</w:t>
            </w:r>
          </w:p>
        </w:tc>
        <w:tc>
          <w:tcPr>
            <w:tcW w:w="1332"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6.74</w:t>
            </w:r>
          </w:p>
        </w:tc>
        <w:tc>
          <w:tcPr>
            <w:tcW w:w="1343" w:type="dxa"/>
            <w:tcBorders>
              <w:top w:val="double" w:sz="6" w:space="0" w:color="auto"/>
              <w:left w:val="nil"/>
              <w:bottom w:val="single" w:sz="4"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3.734</w:t>
            </w:r>
          </w:p>
        </w:tc>
        <w:tc>
          <w:tcPr>
            <w:tcW w:w="1375" w:type="dxa"/>
            <w:tcBorders>
              <w:top w:val="nil"/>
              <w:left w:val="nil"/>
              <w:bottom w:val="single" w:sz="4"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182511</w:t>
            </w:r>
          </w:p>
        </w:tc>
      </w:tr>
      <w:tr w:rsidR="006F2D05" w:rsidRPr="006F2D05" w:rsidTr="0046654E">
        <w:trPr>
          <w:trHeight w:val="309"/>
        </w:trPr>
        <w:tc>
          <w:tcPr>
            <w:tcW w:w="2378" w:type="dxa"/>
            <w:tcBorders>
              <w:top w:val="nil"/>
              <w:left w:val="double" w:sz="6" w:space="0" w:color="auto"/>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32FD5">
              <w:rPr>
                <w:rFonts w:ascii="Times New Roman" w:eastAsia="Times New Roman" w:hAnsi="Times New Roman" w:cs="Times New Roman"/>
                <w:color w:val="000000"/>
                <w:sz w:val="19"/>
                <w:szCs w:val="19"/>
              </w:rPr>
              <w:t>Standard deviation parameters:</w:t>
            </w:r>
          </w:p>
        </w:tc>
        <w:tc>
          <w:tcPr>
            <w:tcW w:w="1584"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0.000447214</w:t>
            </w:r>
          </w:p>
        </w:tc>
        <w:tc>
          <w:tcPr>
            <w:tcW w:w="1359"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0.005477</w:t>
            </w:r>
          </w:p>
        </w:tc>
        <w:tc>
          <w:tcPr>
            <w:tcW w:w="1332" w:type="dxa"/>
            <w:tcBorders>
              <w:top w:val="nil"/>
              <w:left w:val="nil"/>
              <w:bottom w:val="double" w:sz="6" w:space="0" w:color="auto"/>
              <w:right w:val="single" w:sz="4" w:space="0" w:color="auto"/>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0.024083</w:t>
            </w:r>
          </w:p>
        </w:tc>
        <w:tc>
          <w:tcPr>
            <w:tcW w:w="1343" w:type="dxa"/>
            <w:tcBorders>
              <w:top w:val="nil"/>
              <w:left w:val="nil"/>
              <w:bottom w:val="double" w:sz="6" w:space="0" w:color="auto"/>
              <w:right w:val="nil"/>
            </w:tcBorders>
            <w:shd w:val="clear" w:color="auto" w:fill="auto"/>
            <w:noWrap/>
            <w:vAlign w:val="center"/>
            <w:hideMark/>
          </w:tcPr>
          <w:p w:rsidR="006F2D05" w:rsidRPr="006F2D05" w:rsidRDefault="006F2D05" w:rsidP="00D51C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0.055</w:t>
            </w:r>
          </w:p>
        </w:tc>
        <w:tc>
          <w:tcPr>
            <w:tcW w:w="1375" w:type="dxa"/>
            <w:tcBorders>
              <w:top w:val="nil"/>
              <w:left w:val="single" w:sz="4" w:space="0" w:color="auto"/>
              <w:bottom w:val="double" w:sz="6" w:space="0" w:color="auto"/>
              <w:right w:val="double" w:sz="6" w:space="0" w:color="auto"/>
            </w:tcBorders>
            <w:shd w:val="clear" w:color="auto" w:fill="auto"/>
            <w:noWrap/>
            <w:vAlign w:val="center"/>
            <w:hideMark/>
          </w:tcPr>
          <w:p w:rsidR="006F2D05" w:rsidRPr="006F2D05" w:rsidRDefault="006F2D05" w:rsidP="0046654E">
            <w:pPr>
              <w:spacing w:after="0" w:line="240" w:lineRule="auto"/>
              <w:jc w:val="center"/>
              <w:rPr>
                <w:rFonts w:ascii="Times New Roman" w:eastAsia="Times New Roman" w:hAnsi="Times New Roman" w:cs="Times New Roman"/>
                <w:color w:val="000000"/>
                <w:sz w:val="20"/>
                <w:szCs w:val="20"/>
              </w:rPr>
            </w:pPr>
            <w:r w:rsidRPr="006F2D05">
              <w:rPr>
                <w:rFonts w:ascii="Times New Roman" w:eastAsia="Times New Roman" w:hAnsi="Times New Roman" w:cs="Times New Roman"/>
                <w:color w:val="000000"/>
                <w:sz w:val="20"/>
                <w:szCs w:val="20"/>
              </w:rPr>
              <w:t>23627</w:t>
            </w:r>
          </w:p>
        </w:tc>
      </w:tr>
    </w:tbl>
    <w:p w:rsidR="00D51C4E" w:rsidRDefault="00D51C4E" w:rsidP="00D51C4E">
      <w:pPr>
        <w:spacing w:line="240" w:lineRule="auto"/>
        <w:ind w:firstLine="720"/>
        <w:jc w:val="both"/>
        <w:rPr>
          <w:rFonts w:ascii="Times New Roman" w:hAnsi="Times New Roman" w:cs="Times New Roman"/>
          <w:sz w:val="20"/>
        </w:rPr>
      </w:pPr>
    </w:p>
    <w:p w:rsidR="006F2D05" w:rsidRPr="006F2D05" w:rsidRDefault="006F2D05" w:rsidP="00D51C4E">
      <w:pPr>
        <w:spacing w:after="0" w:line="240" w:lineRule="auto"/>
        <w:jc w:val="both"/>
        <w:rPr>
          <w:rFonts w:ascii="Times New Roman" w:hAnsi="Times New Roman" w:cs="Times New Roman"/>
          <w:sz w:val="20"/>
        </w:rPr>
      </w:pPr>
      <w:r w:rsidRPr="006F2D05">
        <w:rPr>
          <w:rFonts w:ascii="Times New Roman" w:hAnsi="Times New Roman" w:cs="Times New Roman"/>
          <w:sz w:val="20"/>
        </w:rPr>
        <w:t xml:space="preserve">Tables 1 to 5 also provide an overview of the number of somatic cells in 1 ml of milk by sampling dates, while Table 6 gives the mean value of the number of somatic cells. According to our regulations, milk that contains more than </w:t>
      </w:r>
      <w:bookmarkStart w:id="0" w:name="_GoBack"/>
      <w:bookmarkEnd w:id="0"/>
      <w:r w:rsidRPr="006F2D05">
        <w:rPr>
          <w:rFonts w:ascii="Times New Roman" w:hAnsi="Times New Roman" w:cs="Times New Roman"/>
          <w:sz w:val="20"/>
        </w:rPr>
        <w:t>500,000 per ml of somatic cells is considered defective. The average number of somatic cells is 182511 / ml. The results indicate that musk deer do not suffer from clinical and subclinical mastitis, which significantly lead to a decrease in cow's milk yield. The obtained values ​​of all presented parameters are in accordance with the Rulebook on the quality of raw milk [2].</w:t>
      </w:r>
    </w:p>
    <w:p w:rsidR="006F2D05" w:rsidRDefault="006F2D05" w:rsidP="00D51C4E">
      <w:pPr>
        <w:spacing w:after="0" w:line="240" w:lineRule="auto"/>
        <w:jc w:val="both"/>
        <w:rPr>
          <w:rFonts w:ascii="Times New Roman" w:hAnsi="Times New Roman" w:cs="Times New Roman"/>
          <w:sz w:val="20"/>
        </w:rPr>
      </w:pPr>
      <w:r w:rsidRPr="006F2D05">
        <w:rPr>
          <w:rFonts w:ascii="Times New Roman" w:hAnsi="Times New Roman" w:cs="Times New Roman"/>
          <w:sz w:val="20"/>
        </w:rPr>
        <w:t xml:space="preserve">Table 7 shows the results of microbiological quality control performed in accordance with ISO standards. Microbiological methods performed to examine the frequency of </w:t>
      </w:r>
      <w:r w:rsidRPr="00341E17">
        <w:rPr>
          <w:rFonts w:ascii="Times New Roman" w:hAnsi="Times New Roman" w:cs="Times New Roman"/>
          <w:i/>
          <w:sz w:val="20"/>
        </w:rPr>
        <w:t xml:space="preserve">Salmonella </w:t>
      </w:r>
      <w:r w:rsidRPr="006F2D05">
        <w:rPr>
          <w:rFonts w:ascii="Times New Roman" w:hAnsi="Times New Roman" w:cs="Times New Roman"/>
          <w:sz w:val="20"/>
        </w:rPr>
        <w:t xml:space="preserve">spp. (SRPS EN ISO 6579-1: 2017), </w:t>
      </w:r>
      <w:r w:rsidRPr="00243A6B">
        <w:rPr>
          <w:rFonts w:ascii="Times New Roman" w:hAnsi="Times New Roman" w:cs="Times New Roman"/>
          <w:i/>
          <w:sz w:val="20"/>
        </w:rPr>
        <w:t>Listeria monocytogenes</w:t>
      </w:r>
      <w:r w:rsidRPr="006F2D05">
        <w:rPr>
          <w:rFonts w:ascii="Times New Roman" w:hAnsi="Times New Roman" w:cs="Times New Roman"/>
          <w:sz w:val="20"/>
        </w:rPr>
        <w:t xml:space="preserve"> (SRPS EN ISO 11290-1: 2017), </w:t>
      </w:r>
      <w:r w:rsidRPr="00243A6B">
        <w:rPr>
          <w:rFonts w:ascii="Times New Roman" w:hAnsi="Times New Roman" w:cs="Times New Roman"/>
          <w:i/>
          <w:sz w:val="20"/>
        </w:rPr>
        <w:t>Enterobacteriaceae</w:t>
      </w:r>
      <w:r w:rsidRPr="006F2D05">
        <w:rPr>
          <w:rFonts w:ascii="Times New Roman" w:hAnsi="Times New Roman" w:cs="Times New Roman"/>
          <w:sz w:val="20"/>
        </w:rPr>
        <w:t xml:space="preserve"> (SRPS ISO 21528-2: 2017), showed the absence of </w:t>
      </w:r>
      <w:r w:rsidRPr="00243A6B">
        <w:rPr>
          <w:rFonts w:ascii="Times New Roman" w:hAnsi="Times New Roman" w:cs="Times New Roman"/>
          <w:i/>
          <w:sz w:val="20"/>
        </w:rPr>
        <w:t>Salmonella</w:t>
      </w:r>
      <w:r w:rsidRPr="006F2D05">
        <w:rPr>
          <w:rFonts w:ascii="Times New Roman" w:hAnsi="Times New Roman" w:cs="Times New Roman"/>
          <w:sz w:val="20"/>
        </w:rPr>
        <w:t xml:space="preserve"> spp. and Listeria monocytogenes and the presence of </w:t>
      </w:r>
      <w:r w:rsidRPr="00341E17">
        <w:rPr>
          <w:rFonts w:ascii="Times New Roman" w:hAnsi="Times New Roman" w:cs="Times New Roman"/>
          <w:i/>
          <w:sz w:val="20"/>
        </w:rPr>
        <w:t>Enterobacteriaceae</w:t>
      </w:r>
      <w:r w:rsidRPr="006F2D05">
        <w:rPr>
          <w:rFonts w:ascii="Times New Roman" w:hAnsi="Times New Roman" w:cs="Times New Roman"/>
          <w:sz w:val="20"/>
        </w:rPr>
        <w:t xml:space="preserve"> less than 10.</w:t>
      </w:r>
    </w:p>
    <w:p w:rsidR="00D51C4E" w:rsidRDefault="00D51C4E" w:rsidP="00D51C4E">
      <w:pPr>
        <w:spacing w:after="0" w:line="240" w:lineRule="auto"/>
        <w:jc w:val="both"/>
        <w:rPr>
          <w:rFonts w:ascii="Times New Roman" w:hAnsi="Times New Roman" w:cs="Times New Roman"/>
          <w:sz w:val="20"/>
        </w:rPr>
      </w:pPr>
    </w:p>
    <w:p w:rsidR="00243A6B" w:rsidRDefault="00243A6B" w:rsidP="00D51C4E">
      <w:pPr>
        <w:spacing w:after="0" w:line="240" w:lineRule="auto"/>
        <w:jc w:val="center"/>
        <w:rPr>
          <w:rFonts w:ascii="Times New Roman" w:hAnsi="Times New Roman" w:cs="Times New Roman"/>
          <w:sz w:val="20"/>
        </w:rPr>
      </w:pPr>
      <w:r w:rsidRPr="00243A6B">
        <w:rPr>
          <w:rFonts w:ascii="Times New Roman" w:hAnsi="Times New Roman" w:cs="Times New Roman"/>
          <w:b/>
          <w:sz w:val="20"/>
        </w:rPr>
        <w:t>Table 7:</w:t>
      </w:r>
      <w:r w:rsidRPr="00243A6B">
        <w:rPr>
          <w:rFonts w:ascii="Times New Roman" w:hAnsi="Times New Roman" w:cs="Times New Roman"/>
          <w:sz w:val="20"/>
        </w:rPr>
        <w:t xml:space="preserve"> </w:t>
      </w:r>
      <w:r w:rsidRPr="00243A6B">
        <w:rPr>
          <w:rFonts w:ascii="Times New Roman" w:hAnsi="Times New Roman" w:cs="Times New Roman"/>
          <w:i/>
          <w:sz w:val="20"/>
        </w:rPr>
        <w:t>Quality control results</w:t>
      </w:r>
    </w:p>
    <w:tbl>
      <w:tblPr>
        <w:tblStyle w:val="TableGrid"/>
        <w:tblW w:w="9080" w:type="dxa"/>
        <w:jc w:val="center"/>
        <w:tblLook w:val="04A0" w:firstRow="1" w:lastRow="0" w:firstColumn="1" w:lastColumn="0" w:noHBand="0" w:noVBand="1"/>
      </w:tblPr>
      <w:tblGrid>
        <w:gridCol w:w="1859"/>
        <w:gridCol w:w="697"/>
        <w:gridCol w:w="686"/>
        <w:gridCol w:w="1029"/>
        <w:gridCol w:w="600"/>
        <w:gridCol w:w="2487"/>
        <w:gridCol w:w="1722"/>
      </w:tblGrid>
      <w:tr w:rsidR="00243A6B" w:rsidRPr="00243A6B" w:rsidTr="00243A6B">
        <w:trPr>
          <w:trHeight w:val="408"/>
          <w:jc w:val="center"/>
        </w:trPr>
        <w:tc>
          <w:tcPr>
            <w:tcW w:w="1859" w:type="dxa"/>
            <w:vMerge w:val="restart"/>
            <w:vAlign w:val="center"/>
          </w:tcPr>
          <w:p w:rsidR="00243A6B" w:rsidRPr="00243A6B" w:rsidRDefault="00243A6B" w:rsidP="00D51C4E">
            <w:pPr>
              <w:jc w:val="both"/>
              <w:rPr>
                <w:rFonts w:ascii="Times New Roman" w:eastAsia="Calibri" w:hAnsi="Times New Roman" w:cs="Times New Roman"/>
                <w:sz w:val="19"/>
                <w:szCs w:val="19"/>
              </w:rPr>
            </w:pPr>
            <w:r w:rsidRPr="00243A6B">
              <w:rPr>
                <w:rFonts w:ascii="Times New Roman" w:eastAsia="Calibri" w:hAnsi="Times New Roman" w:cs="Times New Roman"/>
                <w:sz w:val="19"/>
                <w:szCs w:val="19"/>
              </w:rPr>
              <w:t>Microorganisms</w:t>
            </w:r>
          </w:p>
        </w:tc>
        <w:tc>
          <w:tcPr>
            <w:tcW w:w="1383" w:type="dxa"/>
            <w:gridSpan w:val="2"/>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Sampling plan</w:t>
            </w:r>
          </w:p>
        </w:tc>
        <w:tc>
          <w:tcPr>
            <w:tcW w:w="1629" w:type="dxa"/>
            <w:gridSpan w:val="2"/>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 xml:space="preserve">The limit values </w:t>
            </w:r>
            <w:r w:rsidRPr="00243A6B">
              <w:rPr>
                <w:rFonts w:ascii="Times New Roman" w:eastAsia="Calibri" w:hAnsi="Times New Roman" w:cs="Times New Roman"/>
                <w:sz w:val="19"/>
                <w:szCs w:val="19"/>
                <w:lang w:val="sr-Latn-RS"/>
              </w:rPr>
              <w:t>(cfu/ml)</w:t>
            </w:r>
          </w:p>
        </w:tc>
        <w:tc>
          <w:tcPr>
            <w:tcW w:w="2487" w:type="dxa"/>
            <w:vMerge w:val="restart"/>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Method designation</w:t>
            </w:r>
          </w:p>
        </w:tc>
        <w:tc>
          <w:tcPr>
            <w:tcW w:w="1722" w:type="dxa"/>
            <w:vMerge w:val="restart"/>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Determined value</w:t>
            </w:r>
          </w:p>
        </w:tc>
      </w:tr>
      <w:tr w:rsidR="00243A6B" w:rsidRPr="00243A6B" w:rsidTr="00243A6B">
        <w:trPr>
          <w:trHeight w:val="214"/>
          <w:jc w:val="center"/>
        </w:trPr>
        <w:tc>
          <w:tcPr>
            <w:tcW w:w="1859" w:type="dxa"/>
            <w:vMerge/>
            <w:vAlign w:val="center"/>
          </w:tcPr>
          <w:p w:rsidR="00243A6B" w:rsidRPr="00243A6B" w:rsidRDefault="00243A6B" w:rsidP="00D51C4E">
            <w:pPr>
              <w:jc w:val="both"/>
              <w:rPr>
                <w:rFonts w:ascii="Times New Roman" w:eastAsia="Calibri" w:hAnsi="Times New Roman" w:cs="Times New Roman"/>
                <w:sz w:val="19"/>
                <w:szCs w:val="19"/>
              </w:rPr>
            </w:pPr>
          </w:p>
        </w:tc>
        <w:tc>
          <w:tcPr>
            <w:tcW w:w="69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n</w:t>
            </w:r>
          </w:p>
        </w:tc>
        <w:tc>
          <w:tcPr>
            <w:tcW w:w="686"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c</w:t>
            </w:r>
          </w:p>
        </w:tc>
        <w:tc>
          <w:tcPr>
            <w:tcW w:w="1029"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m</w:t>
            </w:r>
          </w:p>
        </w:tc>
        <w:tc>
          <w:tcPr>
            <w:tcW w:w="600"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M</w:t>
            </w:r>
          </w:p>
        </w:tc>
        <w:tc>
          <w:tcPr>
            <w:tcW w:w="2487" w:type="dxa"/>
            <w:vMerge/>
          </w:tcPr>
          <w:p w:rsidR="00243A6B" w:rsidRPr="00243A6B" w:rsidRDefault="00243A6B" w:rsidP="00D51C4E">
            <w:pPr>
              <w:jc w:val="both"/>
              <w:rPr>
                <w:rFonts w:ascii="Times New Roman" w:eastAsia="Calibri" w:hAnsi="Times New Roman" w:cs="Times New Roman"/>
                <w:sz w:val="19"/>
                <w:szCs w:val="19"/>
              </w:rPr>
            </w:pPr>
          </w:p>
        </w:tc>
        <w:tc>
          <w:tcPr>
            <w:tcW w:w="1722" w:type="dxa"/>
            <w:vMerge/>
          </w:tcPr>
          <w:p w:rsidR="00243A6B" w:rsidRPr="00243A6B" w:rsidRDefault="00243A6B" w:rsidP="00D51C4E">
            <w:pPr>
              <w:jc w:val="center"/>
              <w:rPr>
                <w:rFonts w:ascii="Times New Roman" w:eastAsia="Calibri" w:hAnsi="Times New Roman" w:cs="Times New Roman"/>
                <w:sz w:val="19"/>
                <w:szCs w:val="19"/>
              </w:rPr>
            </w:pPr>
          </w:p>
        </w:tc>
      </w:tr>
      <w:tr w:rsidR="00243A6B" w:rsidRPr="00243A6B" w:rsidTr="00243A6B">
        <w:trPr>
          <w:trHeight w:val="408"/>
          <w:jc w:val="center"/>
        </w:trPr>
        <w:tc>
          <w:tcPr>
            <w:tcW w:w="1859" w:type="dxa"/>
            <w:vAlign w:val="center"/>
          </w:tcPr>
          <w:p w:rsidR="00243A6B" w:rsidRPr="00243A6B" w:rsidRDefault="00243A6B" w:rsidP="00D51C4E">
            <w:pPr>
              <w:jc w:val="both"/>
              <w:rPr>
                <w:rFonts w:ascii="Times New Roman" w:eastAsia="Calibri" w:hAnsi="Times New Roman" w:cs="Times New Roman"/>
                <w:i/>
                <w:sz w:val="19"/>
                <w:szCs w:val="19"/>
              </w:rPr>
            </w:pPr>
            <w:r w:rsidRPr="00243A6B">
              <w:rPr>
                <w:rFonts w:ascii="Times New Roman" w:eastAsia="Calibri" w:hAnsi="Times New Roman" w:cs="Times New Roman"/>
                <w:i/>
                <w:sz w:val="19"/>
                <w:szCs w:val="19"/>
              </w:rPr>
              <w:t>Salmonella spp.</w:t>
            </w:r>
          </w:p>
        </w:tc>
        <w:tc>
          <w:tcPr>
            <w:tcW w:w="69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16</w:t>
            </w:r>
          </w:p>
        </w:tc>
        <w:tc>
          <w:tcPr>
            <w:tcW w:w="686"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0</w:t>
            </w:r>
          </w:p>
        </w:tc>
        <w:tc>
          <w:tcPr>
            <w:tcW w:w="1629" w:type="dxa"/>
            <w:gridSpan w:val="2"/>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must not be in 25g</w:t>
            </w:r>
          </w:p>
        </w:tc>
        <w:tc>
          <w:tcPr>
            <w:tcW w:w="248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SRPS EN ISO 6579-1:2017</w:t>
            </w:r>
          </w:p>
        </w:tc>
        <w:tc>
          <w:tcPr>
            <w:tcW w:w="1722" w:type="dxa"/>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no presence was established</w:t>
            </w:r>
          </w:p>
        </w:tc>
      </w:tr>
      <w:tr w:rsidR="00243A6B" w:rsidRPr="00243A6B" w:rsidTr="00243A6B">
        <w:trPr>
          <w:trHeight w:val="408"/>
          <w:jc w:val="center"/>
        </w:trPr>
        <w:tc>
          <w:tcPr>
            <w:tcW w:w="1859" w:type="dxa"/>
            <w:vAlign w:val="center"/>
          </w:tcPr>
          <w:p w:rsidR="00243A6B" w:rsidRPr="00243A6B" w:rsidRDefault="00243A6B" w:rsidP="00D51C4E">
            <w:pPr>
              <w:jc w:val="both"/>
              <w:rPr>
                <w:rFonts w:ascii="Times New Roman" w:eastAsia="Calibri" w:hAnsi="Times New Roman" w:cs="Times New Roman"/>
                <w:i/>
                <w:sz w:val="19"/>
                <w:szCs w:val="19"/>
              </w:rPr>
            </w:pPr>
            <w:r w:rsidRPr="00243A6B">
              <w:rPr>
                <w:rFonts w:ascii="Times New Roman" w:eastAsia="Calibri" w:hAnsi="Times New Roman" w:cs="Times New Roman"/>
                <w:i/>
                <w:sz w:val="19"/>
                <w:szCs w:val="19"/>
              </w:rPr>
              <w:t>Enterobacteriaceae</w:t>
            </w:r>
          </w:p>
        </w:tc>
        <w:tc>
          <w:tcPr>
            <w:tcW w:w="69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16</w:t>
            </w:r>
          </w:p>
        </w:tc>
        <w:tc>
          <w:tcPr>
            <w:tcW w:w="686"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0</w:t>
            </w:r>
          </w:p>
        </w:tc>
        <w:tc>
          <w:tcPr>
            <w:tcW w:w="1629" w:type="dxa"/>
            <w:gridSpan w:val="2"/>
            <w:vAlign w:val="center"/>
          </w:tcPr>
          <w:p w:rsidR="00243A6B" w:rsidRPr="00243A6B" w:rsidRDefault="00243A6B" w:rsidP="00D51C4E">
            <w:pPr>
              <w:jc w:val="center"/>
              <w:rPr>
                <w:rFonts w:ascii="Times New Roman" w:eastAsia="Calibri" w:hAnsi="Times New Roman" w:cs="Times New Roman"/>
                <w:sz w:val="19"/>
                <w:szCs w:val="19"/>
                <w:vertAlign w:val="superscript"/>
              </w:rPr>
            </w:pPr>
            <w:r w:rsidRPr="00243A6B">
              <w:rPr>
                <w:rFonts w:ascii="Times New Roman" w:eastAsia="Calibri" w:hAnsi="Times New Roman" w:cs="Times New Roman"/>
                <w:sz w:val="19"/>
                <w:szCs w:val="19"/>
              </w:rPr>
              <w:t>10</w:t>
            </w:r>
          </w:p>
        </w:tc>
        <w:tc>
          <w:tcPr>
            <w:tcW w:w="248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SRPS EN ISO 21528-2:2017</w:t>
            </w:r>
          </w:p>
        </w:tc>
        <w:tc>
          <w:tcPr>
            <w:tcW w:w="1722" w:type="dxa"/>
            <w:vAlign w:val="center"/>
          </w:tcPr>
          <w:p w:rsidR="00243A6B" w:rsidRPr="00243A6B" w:rsidRDefault="00243A6B" w:rsidP="00D51C4E">
            <w:pPr>
              <w:jc w:val="center"/>
              <w:rPr>
                <w:rFonts w:ascii="Times New Roman" w:eastAsia="Calibri" w:hAnsi="Times New Roman" w:cs="Times New Roman"/>
                <w:sz w:val="19"/>
                <w:szCs w:val="19"/>
                <w:lang w:val="sr-Latn-RS"/>
              </w:rPr>
            </w:pPr>
            <w:r w:rsidRPr="00243A6B">
              <w:rPr>
                <w:rFonts w:ascii="Times New Roman" w:eastAsia="Calibri" w:hAnsi="Times New Roman" w:cs="Times New Roman"/>
                <w:sz w:val="19"/>
                <w:szCs w:val="19"/>
              </w:rPr>
              <w:t>&lt;</w:t>
            </w:r>
            <w:r w:rsidRPr="00243A6B">
              <w:rPr>
                <w:rFonts w:ascii="Times New Roman" w:eastAsia="Calibri" w:hAnsi="Times New Roman" w:cs="Times New Roman"/>
                <w:sz w:val="19"/>
                <w:szCs w:val="19"/>
                <w:lang w:val="sr-Latn-RS"/>
              </w:rPr>
              <w:t xml:space="preserve"> 10 cfu/g</w:t>
            </w:r>
          </w:p>
        </w:tc>
      </w:tr>
      <w:tr w:rsidR="00243A6B" w:rsidRPr="00243A6B" w:rsidTr="00243A6B">
        <w:trPr>
          <w:trHeight w:val="408"/>
          <w:jc w:val="center"/>
        </w:trPr>
        <w:tc>
          <w:tcPr>
            <w:tcW w:w="1859" w:type="dxa"/>
            <w:vAlign w:val="center"/>
          </w:tcPr>
          <w:p w:rsidR="00243A6B" w:rsidRPr="00243A6B" w:rsidRDefault="00243A6B" w:rsidP="00D51C4E">
            <w:pPr>
              <w:jc w:val="both"/>
              <w:rPr>
                <w:rFonts w:ascii="Times New Roman" w:eastAsia="Calibri" w:hAnsi="Times New Roman" w:cs="Times New Roman"/>
                <w:i/>
                <w:sz w:val="19"/>
                <w:szCs w:val="19"/>
              </w:rPr>
            </w:pPr>
            <w:r w:rsidRPr="00243A6B">
              <w:rPr>
                <w:rFonts w:ascii="Times New Roman" w:eastAsia="Calibri" w:hAnsi="Times New Roman" w:cs="Times New Roman"/>
                <w:i/>
                <w:sz w:val="19"/>
                <w:szCs w:val="19"/>
              </w:rPr>
              <w:t>L. monocytogenes</w:t>
            </w:r>
          </w:p>
        </w:tc>
        <w:tc>
          <w:tcPr>
            <w:tcW w:w="69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16</w:t>
            </w:r>
          </w:p>
        </w:tc>
        <w:tc>
          <w:tcPr>
            <w:tcW w:w="686"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0</w:t>
            </w:r>
          </w:p>
        </w:tc>
        <w:tc>
          <w:tcPr>
            <w:tcW w:w="1629" w:type="dxa"/>
            <w:gridSpan w:val="2"/>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must not be in 25g</w:t>
            </w:r>
          </w:p>
        </w:tc>
        <w:tc>
          <w:tcPr>
            <w:tcW w:w="2487" w:type="dxa"/>
            <w:vAlign w:val="center"/>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SRPS EN ISO 11290-1:2017</w:t>
            </w:r>
          </w:p>
        </w:tc>
        <w:tc>
          <w:tcPr>
            <w:tcW w:w="1722" w:type="dxa"/>
          </w:tcPr>
          <w:p w:rsidR="00243A6B" w:rsidRPr="00243A6B" w:rsidRDefault="00243A6B" w:rsidP="00D51C4E">
            <w:pPr>
              <w:jc w:val="center"/>
              <w:rPr>
                <w:rFonts w:ascii="Times New Roman" w:eastAsia="Calibri" w:hAnsi="Times New Roman" w:cs="Times New Roman"/>
                <w:sz w:val="19"/>
                <w:szCs w:val="19"/>
              </w:rPr>
            </w:pPr>
            <w:r w:rsidRPr="00243A6B">
              <w:rPr>
                <w:rFonts w:ascii="Times New Roman" w:eastAsia="Calibri" w:hAnsi="Times New Roman" w:cs="Times New Roman"/>
                <w:sz w:val="19"/>
                <w:szCs w:val="19"/>
              </w:rPr>
              <w:t>no presence was established</w:t>
            </w:r>
          </w:p>
        </w:tc>
      </w:tr>
    </w:tbl>
    <w:p w:rsidR="00243A6B" w:rsidRDefault="00243A6B" w:rsidP="00D51C4E">
      <w:pPr>
        <w:spacing w:after="0" w:line="240" w:lineRule="auto"/>
        <w:rPr>
          <w:rFonts w:ascii="Times New Roman" w:hAnsi="Times New Roman" w:cs="Times New Roman"/>
          <w:sz w:val="20"/>
        </w:rPr>
      </w:pPr>
    </w:p>
    <w:p w:rsidR="00243A6B" w:rsidRDefault="00243A6B" w:rsidP="00D51C4E">
      <w:pPr>
        <w:spacing w:line="240" w:lineRule="auto"/>
        <w:ind w:firstLine="720"/>
        <w:jc w:val="both"/>
        <w:rPr>
          <w:rFonts w:ascii="Times New Roman" w:hAnsi="Times New Roman" w:cs="Times New Roman"/>
          <w:sz w:val="20"/>
        </w:rPr>
      </w:pPr>
      <w:r w:rsidRPr="00243A6B">
        <w:rPr>
          <w:rFonts w:ascii="Times New Roman" w:hAnsi="Times New Roman" w:cs="Times New Roman"/>
          <w:sz w:val="20"/>
        </w:rPr>
        <w:t>The synthesis of aflatoxin M1 occurs in mammals after the intake of aflatoxin B1 through contaminated food. A study [11] on aflatoxins in raw milk on the territory of Serbia from 2013, indicates that as many as 65% of the examined milk samples contain more than 0.05 µg / kg, and 13% more than 0.5µg / kg of aflatoxin M1. In contrast to this study, in all 80 examined samples, a rapid quantitative test for aflatoxins showed a neg</w:t>
      </w:r>
      <w:r w:rsidR="007C1C87">
        <w:rPr>
          <w:rFonts w:ascii="Times New Roman" w:hAnsi="Times New Roman" w:cs="Times New Roman"/>
          <w:sz w:val="20"/>
        </w:rPr>
        <w:t>ative result, which indicates</w:t>
      </w:r>
      <w:r w:rsidR="007C1C87" w:rsidRPr="007C1C87">
        <w:t xml:space="preserve"> </w:t>
      </w:r>
      <w:r w:rsidRPr="00243A6B">
        <w:rPr>
          <w:rFonts w:ascii="Times New Roman" w:hAnsi="Times New Roman" w:cs="Times New Roman"/>
          <w:sz w:val="20"/>
        </w:rPr>
        <w:t>that</w:t>
      </w:r>
      <w:r w:rsidR="007C1C87" w:rsidRPr="007C1C87">
        <w:rPr>
          <w:rFonts w:ascii="Times New Roman" w:hAnsi="Times New Roman" w:cs="Times New Roman"/>
          <w:sz w:val="20"/>
        </w:rPr>
        <w:t xml:space="preserve"> nutrition</w:t>
      </w:r>
      <w:r w:rsidRPr="00243A6B">
        <w:rPr>
          <w:rFonts w:ascii="Times New Roman" w:hAnsi="Times New Roman" w:cs="Times New Roman"/>
          <w:sz w:val="20"/>
        </w:rPr>
        <w:t xml:space="preserve"> is not contaminated with group B aflatoxins.</w:t>
      </w:r>
    </w:p>
    <w:p w:rsidR="00D51C4E" w:rsidRDefault="00D51C4E" w:rsidP="00D51C4E">
      <w:pPr>
        <w:spacing w:line="240" w:lineRule="auto"/>
        <w:ind w:firstLine="720"/>
        <w:jc w:val="both"/>
        <w:rPr>
          <w:rFonts w:ascii="Times New Roman" w:hAnsi="Times New Roman" w:cs="Times New Roman"/>
          <w:sz w:val="20"/>
        </w:rPr>
      </w:pPr>
    </w:p>
    <w:p w:rsidR="00D51C4E" w:rsidRDefault="00D51C4E" w:rsidP="00D51C4E">
      <w:pPr>
        <w:spacing w:line="240" w:lineRule="auto"/>
        <w:ind w:firstLine="720"/>
        <w:jc w:val="both"/>
        <w:rPr>
          <w:rFonts w:ascii="Times New Roman" w:hAnsi="Times New Roman" w:cs="Times New Roman"/>
          <w:sz w:val="20"/>
        </w:rPr>
      </w:pPr>
    </w:p>
    <w:p w:rsidR="007C1C87" w:rsidRDefault="007C1C87" w:rsidP="00D51C4E">
      <w:pPr>
        <w:spacing w:after="0" w:line="240" w:lineRule="auto"/>
        <w:jc w:val="both"/>
        <w:rPr>
          <w:rFonts w:ascii="Times New Roman" w:hAnsi="Times New Roman" w:cs="Times New Roman"/>
          <w:b/>
          <w:sz w:val="20"/>
        </w:rPr>
      </w:pPr>
      <w:r w:rsidRPr="007C1C87">
        <w:rPr>
          <w:rFonts w:ascii="Times New Roman" w:hAnsi="Times New Roman" w:cs="Times New Roman"/>
          <w:b/>
          <w:sz w:val="20"/>
        </w:rPr>
        <w:t>CONCLUSION</w:t>
      </w:r>
    </w:p>
    <w:p w:rsidR="00D51C4E" w:rsidRPr="007C1C87" w:rsidRDefault="00D51C4E" w:rsidP="00D51C4E">
      <w:pPr>
        <w:spacing w:after="0" w:line="240" w:lineRule="auto"/>
        <w:jc w:val="both"/>
        <w:rPr>
          <w:rFonts w:ascii="Times New Roman" w:hAnsi="Times New Roman" w:cs="Times New Roman"/>
          <w:b/>
          <w:sz w:val="20"/>
        </w:rPr>
      </w:pPr>
    </w:p>
    <w:p w:rsidR="007C1C87" w:rsidRPr="007C1C87" w:rsidRDefault="007C1C87" w:rsidP="00D51C4E">
      <w:pPr>
        <w:spacing w:after="0" w:line="240" w:lineRule="auto"/>
        <w:jc w:val="both"/>
        <w:rPr>
          <w:rFonts w:ascii="Times New Roman" w:hAnsi="Times New Roman" w:cs="Times New Roman"/>
          <w:sz w:val="20"/>
        </w:rPr>
      </w:pPr>
      <w:r w:rsidRPr="007C1C87">
        <w:rPr>
          <w:rFonts w:ascii="Times New Roman" w:hAnsi="Times New Roman" w:cs="Times New Roman"/>
          <w:sz w:val="20"/>
        </w:rPr>
        <w:t>Every day we encounter doubts about the health safety of the milk of small agricultural producers. The results of this work show that the selected chemical parameters are in accordance with the Rulebook on the quality of raw milk. The average density of milk is 1.028 g / cm3, pH value 6.58, degree of acidity 6.74, milk fat content 3.73%.</w:t>
      </w:r>
      <w:r w:rsidR="00D51C4E">
        <w:rPr>
          <w:rFonts w:ascii="Times New Roman" w:hAnsi="Times New Roman" w:cs="Times New Roman"/>
          <w:sz w:val="20"/>
        </w:rPr>
        <w:tab/>
      </w:r>
    </w:p>
    <w:p w:rsidR="007C1C87" w:rsidRDefault="007C1C87" w:rsidP="00D51C4E">
      <w:pPr>
        <w:spacing w:after="0" w:line="240" w:lineRule="auto"/>
        <w:jc w:val="both"/>
        <w:rPr>
          <w:rFonts w:ascii="Times New Roman" w:hAnsi="Times New Roman" w:cs="Times New Roman"/>
          <w:sz w:val="20"/>
        </w:rPr>
      </w:pPr>
      <w:r w:rsidRPr="007C1C87">
        <w:rPr>
          <w:rFonts w:ascii="Times New Roman" w:hAnsi="Times New Roman" w:cs="Times New Roman"/>
          <w:sz w:val="20"/>
        </w:rPr>
        <w:t xml:space="preserve">The average number of somatic cells is 182511 / ml, which according to the mentioned Ordinance classifies most of the samples as class I. Microbiological quality control performed according to ISO standards does not indicate the presence of </w:t>
      </w:r>
      <w:r w:rsidRPr="007C1C87">
        <w:rPr>
          <w:rFonts w:ascii="Times New Roman" w:hAnsi="Times New Roman" w:cs="Times New Roman"/>
          <w:i/>
          <w:sz w:val="20"/>
        </w:rPr>
        <w:t>Salmonella</w:t>
      </w:r>
      <w:r w:rsidRPr="007C1C87">
        <w:rPr>
          <w:rFonts w:ascii="Times New Roman" w:hAnsi="Times New Roman" w:cs="Times New Roman"/>
          <w:sz w:val="20"/>
        </w:rPr>
        <w:t xml:space="preserve"> spp. and L. </w:t>
      </w:r>
      <w:r w:rsidRPr="007C1C87">
        <w:rPr>
          <w:rFonts w:ascii="Times New Roman" w:hAnsi="Times New Roman" w:cs="Times New Roman"/>
          <w:i/>
          <w:sz w:val="20"/>
        </w:rPr>
        <w:t>monocytogens, Enterobacteriaceae</w:t>
      </w:r>
      <w:r w:rsidRPr="007C1C87">
        <w:rPr>
          <w:rFonts w:ascii="Times New Roman" w:hAnsi="Times New Roman" w:cs="Times New Roman"/>
          <w:sz w:val="20"/>
        </w:rPr>
        <w:t xml:space="preserve"> are</w:t>
      </w:r>
      <w:r w:rsidR="00EB5C0A">
        <w:rPr>
          <w:rFonts w:ascii="Times New Roman" w:hAnsi="Times New Roman" w:cs="Times New Roman"/>
          <w:sz w:val="20"/>
        </w:rPr>
        <w:t xml:space="preserve"> present less than 10 cfu / ml. </w:t>
      </w:r>
      <w:r w:rsidRPr="007C1C87">
        <w:rPr>
          <w:rFonts w:ascii="Times New Roman" w:hAnsi="Times New Roman" w:cs="Times New Roman"/>
          <w:sz w:val="20"/>
        </w:rPr>
        <w:t>The presence of aflatoxin M1 was not confirmed in any sample by rapid quantitative test</w:t>
      </w:r>
      <w:r w:rsidR="00EB5C0A">
        <w:rPr>
          <w:rFonts w:ascii="Times New Roman" w:hAnsi="Times New Roman" w:cs="Times New Roman"/>
          <w:sz w:val="20"/>
        </w:rPr>
        <w:t xml:space="preserve">. </w:t>
      </w:r>
      <w:r w:rsidRPr="007C1C87">
        <w:rPr>
          <w:rFonts w:ascii="Times New Roman" w:hAnsi="Times New Roman" w:cs="Times New Roman"/>
          <w:sz w:val="20"/>
        </w:rPr>
        <w:t>Based on the performed chemical and microbiological analyzes, it can be concluded that the milk of small agricultural producers is completely safe for use.</w:t>
      </w:r>
    </w:p>
    <w:p w:rsidR="00D51C4E" w:rsidRDefault="00D51C4E" w:rsidP="00D51C4E">
      <w:pPr>
        <w:spacing w:after="0" w:line="240" w:lineRule="auto"/>
        <w:jc w:val="both"/>
        <w:rPr>
          <w:rFonts w:ascii="Times New Roman" w:hAnsi="Times New Roman" w:cs="Times New Roman"/>
          <w:sz w:val="20"/>
        </w:rPr>
      </w:pPr>
    </w:p>
    <w:p w:rsidR="00D51C4E" w:rsidRDefault="00D51C4E" w:rsidP="00D51C4E">
      <w:pPr>
        <w:spacing w:after="0" w:line="240" w:lineRule="auto"/>
        <w:jc w:val="both"/>
        <w:rPr>
          <w:rFonts w:ascii="Times New Roman" w:hAnsi="Times New Roman" w:cs="Times New Roman"/>
          <w:sz w:val="20"/>
        </w:rPr>
      </w:pPr>
    </w:p>
    <w:p w:rsidR="00D51C4E" w:rsidRDefault="00D51C4E" w:rsidP="00D51C4E">
      <w:pPr>
        <w:spacing w:after="0" w:line="240" w:lineRule="auto"/>
        <w:jc w:val="both"/>
        <w:rPr>
          <w:rFonts w:ascii="Times New Roman" w:hAnsi="Times New Roman" w:cs="Times New Roman"/>
          <w:sz w:val="20"/>
        </w:rPr>
      </w:pPr>
    </w:p>
    <w:p w:rsidR="007C1C87" w:rsidRPr="007C1C87" w:rsidRDefault="007C1C87" w:rsidP="00D51C4E">
      <w:pPr>
        <w:spacing w:line="240" w:lineRule="auto"/>
        <w:ind w:firstLine="720"/>
        <w:jc w:val="both"/>
        <w:rPr>
          <w:rFonts w:ascii="Times New Roman" w:hAnsi="Times New Roman" w:cs="Times New Roman"/>
          <w:b/>
          <w:sz w:val="20"/>
        </w:rPr>
      </w:pPr>
      <w:r w:rsidRPr="007C1C87">
        <w:rPr>
          <w:rFonts w:ascii="Times New Roman" w:hAnsi="Times New Roman" w:cs="Times New Roman"/>
          <w:b/>
          <w:sz w:val="20"/>
        </w:rPr>
        <w:t>LITERATURE</w:t>
      </w:r>
    </w:p>
    <w:p w:rsidR="00BE4A4F" w:rsidRPr="00BE4A4F" w:rsidRDefault="00BE4A4F" w:rsidP="00D51C4E">
      <w:pPr>
        <w:spacing w:after="0" w:line="240" w:lineRule="auto"/>
        <w:jc w:val="both"/>
        <w:rPr>
          <w:rFonts w:ascii="Times New Roman" w:eastAsia="Calibri" w:hAnsi="Times New Roman" w:cs="Times New Roman"/>
          <w:sz w:val="20"/>
          <w:szCs w:val="20"/>
          <w:lang w:val="sr-Latn-RS"/>
        </w:rPr>
      </w:pPr>
      <w:r w:rsidRPr="00BE4A4F">
        <w:rPr>
          <w:rFonts w:ascii="Times New Roman" w:eastAsia="Calibri" w:hAnsi="Times New Roman" w:cs="Times New Roman"/>
          <w:sz w:val="20"/>
          <w:szCs w:val="20"/>
        </w:rPr>
        <w:lastRenderedPageBreak/>
        <w:t xml:space="preserve">[1] </w:t>
      </w:r>
      <w:r w:rsidRPr="00BE4A4F">
        <w:rPr>
          <w:rFonts w:ascii="Times New Roman" w:eastAsia="Calibri" w:hAnsi="Times New Roman" w:cs="Times New Roman"/>
          <w:sz w:val="20"/>
          <w:szCs w:val="20"/>
          <w:lang w:val="sr-Latn-RS"/>
        </w:rPr>
        <w:t>Djordjevich J. Milk. Belgrade: INI "PKB-Agroekonomik", 1982.</w:t>
      </w:r>
    </w:p>
    <w:p w:rsidR="00BE4A4F" w:rsidRPr="00BE4A4F" w:rsidRDefault="00BE4A4F" w:rsidP="00D51C4E">
      <w:pPr>
        <w:spacing w:after="0" w:line="240" w:lineRule="auto"/>
        <w:jc w:val="both"/>
        <w:rPr>
          <w:rFonts w:ascii="Times New Roman" w:eastAsia="Calibri" w:hAnsi="Times New Roman" w:cs="Times New Roman"/>
          <w:sz w:val="20"/>
          <w:szCs w:val="20"/>
          <w:lang w:val="sr-Latn-RS"/>
        </w:rPr>
      </w:pPr>
      <w:r w:rsidRPr="00BE4A4F">
        <w:rPr>
          <w:rFonts w:ascii="Times New Roman" w:eastAsia="Calibri" w:hAnsi="Times New Roman" w:cs="Times New Roman"/>
          <w:sz w:val="20"/>
          <w:szCs w:val="20"/>
        </w:rPr>
        <w:t xml:space="preserve">[2] </w:t>
      </w:r>
      <w:r w:rsidRPr="00BE4A4F">
        <w:rPr>
          <w:rFonts w:ascii="Times New Roman" w:eastAsia="Calibri" w:hAnsi="Times New Roman" w:cs="Times New Roman"/>
          <w:sz w:val="20"/>
          <w:szCs w:val="20"/>
          <w:lang w:val="sr-Latn-RS"/>
        </w:rPr>
        <w:t xml:space="preserve">Rulebook on the quality of raw milk. Official Gazette of RS, no. 106/2017. </w:t>
      </w:r>
    </w:p>
    <w:p w:rsidR="00BE4A4F" w:rsidRPr="00BE4A4F" w:rsidRDefault="00BE4A4F" w:rsidP="00D51C4E">
      <w:pPr>
        <w:spacing w:after="0" w:line="240" w:lineRule="auto"/>
        <w:jc w:val="both"/>
        <w:rPr>
          <w:rFonts w:ascii="Times New Roman" w:eastAsia="Calibri" w:hAnsi="Times New Roman" w:cs="Times New Roman"/>
          <w:sz w:val="20"/>
          <w:szCs w:val="20"/>
          <w:lang w:val="sr-Latn-RS"/>
        </w:rPr>
      </w:pPr>
      <w:r w:rsidRPr="00BE4A4F">
        <w:rPr>
          <w:rFonts w:ascii="Times New Roman" w:eastAsia="Calibri" w:hAnsi="Times New Roman" w:cs="Times New Roman"/>
          <w:sz w:val="20"/>
          <w:szCs w:val="20"/>
        </w:rPr>
        <w:t xml:space="preserve">[3] </w:t>
      </w:r>
      <w:r w:rsidRPr="00BE4A4F">
        <w:rPr>
          <w:rFonts w:ascii="Times New Roman" w:eastAsia="Calibri" w:hAnsi="Times New Roman" w:cs="Times New Roman"/>
          <w:sz w:val="20"/>
          <w:szCs w:val="20"/>
          <w:lang w:val="sr-Latn-RS"/>
        </w:rPr>
        <w:t>Antunac N, Havranek J. Milk, chemistry, physics, microbiology. Zagreb: Faculty of Agriculture; 2013.</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[4]</w:t>
      </w:r>
      <w:r w:rsidRPr="00BE4A4F">
        <w:rPr>
          <w:rFonts w:ascii="Calibri" w:eastAsia="Calibri" w:hAnsi="Calibri" w:cs="Times New Roman"/>
        </w:rPr>
        <w:t xml:space="preserve"> </w:t>
      </w:r>
      <w:r w:rsidRPr="00BE4A4F">
        <w:rPr>
          <w:rFonts w:ascii="Times New Roman" w:eastAsia="Calibri" w:hAnsi="Times New Roman" w:cs="Times New Roman"/>
          <w:sz w:val="20"/>
          <w:szCs w:val="20"/>
        </w:rPr>
        <w:t xml:space="preserve">Homouda  N., El Hasanin E.,. Abdelghaffar T. A., Elekhnawy K. E. Correlation Between Aflatoxin M1 in Milk and Milk Products in Dairy Animals Fed on Aflatoxin B1 Contaminated Ration, J. Chem. Environ. Health 2,2016: 475-489. </w:t>
      </w:r>
    </w:p>
    <w:p w:rsidR="00BE4A4F" w:rsidRPr="00BE4A4F" w:rsidRDefault="00BE4A4F" w:rsidP="00D51C4E">
      <w:pPr>
        <w:spacing w:after="0" w:line="240" w:lineRule="auto"/>
        <w:jc w:val="both"/>
        <w:rPr>
          <w:rFonts w:ascii="Times New Roman" w:eastAsia="Calibri" w:hAnsi="Times New Roman" w:cs="Times New Roman"/>
          <w:sz w:val="20"/>
          <w:szCs w:val="20"/>
          <w:lang w:val="sr-Latn-RS"/>
        </w:rPr>
      </w:pPr>
      <w:r w:rsidRPr="00BE4A4F">
        <w:rPr>
          <w:rFonts w:ascii="Times New Roman" w:eastAsia="Calibri" w:hAnsi="Times New Roman" w:cs="Times New Roman"/>
          <w:sz w:val="20"/>
          <w:szCs w:val="20"/>
        </w:rPr>
        <w:t xml:space="preserve">[5] </w:t>
      </w:r>
      <w:r w:rsidRPr="00BE4A4F">
        <w:rPr>
          <w:rFonts w:ascii="Times New Roman" w:eastAsia="Calibri" w:hAnsi="Times New Roman" w:cs="Times New Roman"/>
          <w:sz w:val="20"/>
          <w:szCs w:val="20"/>
          <w:lang w:val="sr-Latn-RS"/>
        </w:rPr>
        <w:t>Katich V. Monitoring of aflatoxin M1 in milk in the Republic of Serbia, Belgrade: Proceedings of the 4th Symposium Safety and quality of food of animal origin 2014; 2014: 31-46</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 xml:space="preserve">[6] Varga I., Solomun Kolanovich B., Varenina I., Bozich Luburch </w:t>
      </w:r>
      <w:r>
        <w:rPr>
          <w:rFonts w:ascii="Times New Roman" w:eastAsia="Calibri" w:hAnsi="Times New Roman" w:cs="Times New Roman"/>
          <w:sz w:val="20"/>
          <w:szCs w:val="20"/>
        </w:rPr>
        <w:t>Dj</w:t>
      </w:r>
      <w:r w:rsidRPr="00BE4A4F">
        <w:rPr>
          <w:rFonts w:ascii="Times New Roman" w:eastAsia="Calibri" w:hAnsi="Times New Roman" w:cs="Times New Roman"/>
          <w:sz w:val="20"/>
          <w:szCs w:val="20"/>
        </w:rPr>
        <w:t>., Bilandzich N. Contamination of dairy products with aflatoxin M1, Veterinary Station 51, 2020.</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[7] Shehab, L. M., El-Leboudy A. A., Abo El-Makarem H. S. Prevalence of Aflatoxins M1 and M2 in some curd dairy products. J. Vet. Sci. 61, 2019: 140-145.</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[8]</w:t>
      </w:r>
      <w:r w:rsidRPr="00BE4A4F">
        <w:rPr>
          <w:rFonts w:ascii="Calibri" w:eastAsia="Calibri" w:hAnsi="Calibri" w:cs="Times New Roman"/>
        </w:rPr>
        <w:t xml:space="preserve"> </w:t>
      </w:r>
      <w:r w:rsidRPr="00BE4A4F">
        <w:rPr>
          <w:rFonts w:ascii="Times New Roman" w:eastAsia="Calibri" w:hAnsi="Times New Roman" w:cs="Times New Roman"/>
          <w:sz w:val="20"/>
          <w:szCs w:val="20"/>
        </w:rPr>
        <w:t xml:space="preserve">ISO. 2017 Horizontal method for detection and numbering of Listeria monocytogenes and </w:t>
      </w:r>
      <w:r w:rsidRPr="00BE4A4F">
        <w:rPr>
          <w:rFonts w:ascii="Times New Roman" w:eastAsia="Calibri" w:hAnsi="Times New Roman" w:cs="Times New Roman"/>
          <w:i/>
          <w:sz w:val="20"/>
          <w:szCs w:val="20"/>
        </w:rPr>
        <w:t>Listeria</w:t>
      </w:r>
      <w:r w:rsidRPr="00BE4A4F">
        <w:rPr>
          <w:rFonts w:ascii="Times New Roman" w:eastAsia="Calibri" w:hAnsi="Times New Roman" w:cs="Times New Roman"/>
          <w:sz w:val="20"/>
          <w:szCs w:val="20"/>
        </w:rPr>
        <w:t xml:space="preserve"> spp. - Part 1: Detection method (SRPS EN ISO 11290-1: 2017). International Organization for Standardization, Geneva, Switzerland</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 xml:space="preserve">[9] ISO. 2017. Horizontal method for the detection, sequencing and serotyping of Salmonella - Part 1: Detection of </w:t>
      </w:r>
      <w:r w:rsidRPr="00BE4A4F">
        <w:rPr>
          <w:rFonts w:ascii="Times New Roman" w:eastAsia="Calibri" w:hAnsi="Times New Roman" w:cs="Times New Roman"/>
          <w:i/>
          <w:sz w:val="20"/>
          <w:szCs w:val="20"/>
        </w:rPr>
        <w:t>Salmonella</w:t>
      </w:r>
      <w:r w:rsidRPr="00BE4A4F">
        <w:rPr>
          <w:rFonts w:ascii="Times New Roman" w:eastAsia="Calibri" w:hAnsi="Times New Roman" w:cs="Times New Roman"/>
          <w:sz w:val="20"/>
          <w:szCs w:val="20"/>
        </w:rPr>
        <w:t xml:space="preserve"> spp. (SRPS EN ISO 6579-1: 2017). International Organization for Standardization, Geneva, Switzerland</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 xml:space="preserve">[10] ISO. 2017. Horizontal method for the detection and enumeration of </w:t>
      </w:r>
      <w:r w:rsidRPr="00BE4A4F">
        <w:rPr>
          <w:rFonts w:ascii="Times New Roman" w:eastAsia="Calibri" w:hAnsi="Times New Roman" w:cs="Times New Roman"/>
          <w:i/>
          <w:sz w:val="20"/>
          <w:szCs w:val="20"/>
        </w:rPr>
        <w:t>Enterobacteriaceae</w:t>
      </w:r>
      <w:r w:rsidRPr="00BE4A4F">
        <w:rPr>
          <w:rFonts w:ascii="Times New Roman" w:eastAsia="Calibri" w:hAnsi="Times New Roman" w:cs="Times New Roman"/>
          <w:sz w:val="20"/>
          <w:szCs w:val="20"/>
        </w:rPr>
        <w:t xml:space="preserve"> - Part 2: Colony counting technique (SRPS ISO 21528-2: 2017). International Organization for Standardization, Geneva, Switzerland. </w:t>
      </w:r>
    </w:p>
    <w:p w:rsidR="00BE4A4F" w:rsidRPr="00BE4A4F" w:rsidRDefault="00BE4A4F" w:rsidP="00D51C4E">
      <w:pPr>
        <w:spacing w:after="0" w:line="240" w:lineRule="auto"/>
        <w:jc w:val="both"/>
        <w:rPr>
          <w:rFonts w:ascii="Times New Roman" w:eastAsia="Calibri" w:hAnsi="Times New Roman" w:cs="Times New Roman"/>
          <w:sz w:val="20"/>
          <w:szCs w:val="20"/>
        </w:rPr>
      </w:pPr>
      <w:r w:rsidRPr="00BE4A4F">
        <w:rPr>
          <w:rFonts w:ascii="Times New Roman" w:eastAsia="Calibri" w:hAnsi="Times New Roman" w:cs="Times New Roman"/>
          <w:sz w:val="20"/>
          <w:szCs w:val="20"/>
        </w:rPr>
        <w:t xml:space="preserve">[11] </w:t>
      </w:r>
      <w:r w:rsidRPr="00BE4A4F">
        <w:rPr>
          <w:rFonts w:ascii="Times New Roman" w:eastAsia="Calibri" w:hAnsi="Times New Roman" w:cs="Times New Roman"/>
          <w:sz w:val="20"/>
          <w:szCs w:val="20"/>
          <w:lang w:val="sr-Latn-RS"/>
        </w:rPr>
        <w:t>Spirich D., Stefanovich S., Radichevich T., Djinovich Stojanovich</w:t>
      </w:r>
      <w:r w:rsidR="003674D2">
        <w:rPr>
          <w:rFonts w:ascii="Times New Roman" w:eastAsia="Calibri" w:hAnsi="Times New Roman" w:cs="Times New Roman"/>
          <w:sz w:val="20"/>
          <w:szCs w:val="20"/>
          <w:lang w:val="sr-Latn-RS"/>
        </w:rPr>
        <w:t xml:space="preserve"> </w:t>
      </w:r>
      <w:r w:rsidRPr="00BE4A4F">
        <w:rPr>
          <w:rFonts w:ascii="Times New Roman" w:eastAsia="Calibri" w:hAnsi="Times New Roman" w:cs="Times New Roman"/>
          <w:sz w:val="20"/>
          <w:szCs w:val="20"/>
          <w:lang w:val="sr-Latn-RS"/>
        </w:rPr>
        <w:t>J., Jankovich V., Velebit B., Jankovich S. Study on the finding of aflatoxins in animal feed and raw milk in Serbia during 2013, Hem. Ind. 69, 2015: 651-656.</w:t>
      </w:r>
    </w:p>
    <w:p w:rsidR="007C1C87" w:rsidRPr="00243A6B" w:rsidRDefault="007C1C87" w:rsidP="00D51C4E">
      <w:pPr>
        <w:spacing w:line="240" w:lineRule="auto"/>
        <w:jc w:val="both"/>
        <w:rPr>
          <w:rFonts w:ascii="Times New Roman" w:hAnsi="Times New Roman" w:cs="Times New Roman"/>
          <w:sz w:val="20"/>
        </w:rPr>
      </w:pPr>
    </w:p>
    <w:sectPr w:rsidR="007C1C87" w:rsidRPr="00243A6B" w:rsidSect="00D3270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B6" w:rsidRDefault="008E72B6" w:rsidP="00632FD5">
      <w:pPr>
        <w:spacing w:after="0" w:line="240" w:lineRule="auto"/>
      </w:pPr>
      <w:r>
        <w:separator/>
      </w:r>
    </w:p>
  </w:endnote>
  <w:endnote w:type="continuationSeparator" w:id="0">
    <w:p w:rsidR="008E72B6" w:rsidRDefault="008E72B6" w:rsidP="0063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B6" w:rsidRDefault="008E72B6" w:rsidP="00632FD5">
      <w:pPr>
        <w:spacing w:after="0" w:line="240" w:lineRule="auto"/>
      </w:pPr>
      <w:r>
        <w:separator/>
      </w:r>
    </w:p>
  </w:footnote>
  <w:footnote w:type="continuationSeparator" w:id="0">
    <w:p w:rsidR="008E72B6" w:rsidRDefault="008E72B6" w:rsidP="00632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51"/>
    <w:rsid w:val="00081B77"/>
    <w:rsid w:val="001C64A3"/>
    <w:rsid w:val="001D31CE"/>
    <w:rsid w:val="001D7795"/>
    <w:rsid w:val="00243A6B"/>
    <w:rsid w:val="00263435"/>
    <w:rsid w:val="002A2E2C"/>
    <w:rsid w:val="00341E17"/>
    <w:rsid w:val="003674D2"/>
    <w:rsid w:val="0046654E"/>
    <w:rsid w:val="005F09A5"/>
    <w:rsid w:val="00632FD5"/>
    <w:rsid w:val="006F2D05"/>
    <w:rsid w:val="00763482"/>
    <w:rsid w:val="00764031"/>
    <w:rsid w:val="007C1C87"/>
    <w:rsid w:val="008E72B6"/>
    <w:rsid w:val="008F23D1"/>
    <w:rsid w:val="00BD63CC"/>
    <w:rsid w:val="00BE4A4F"/>
    <w:rsid w:val="00D32707"/>
    <w:rsid w:val="00D51C4E"/>
    <w:rsid w:val="00D8385C"/>
    <w:rsid w:val="00DE673B"/>
    <w:rsid w:val="00E91E51"/>
    <w:rsid w:val="00EB5C0A"/>
    <w:rsid w:val="00F6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FA8C5-78BD-453B-9FD3-9446759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D5"/>
  </w:style>
  <w:style w:type="paragraph" w:styleId="Footer">
    <w:name w:val="footer"/>
    <w:basedOn w:val="Normal"/>
    <w:link w:val="FooterChar"/>
    <w:uiPriority w:val="99"/>
    <w:unhideWhenUsed/>
    <w:rsid w:val="0063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D5"/>
  </w:style>
  <w:style w:type="table" w:styleId="TableGrid">
    <w:name w:val="Table Grid"/>
    <w:basedOn w:val="TableNormal"/>
    <w:uiPriority w:val="39"/>
    <w:rsid w:val="0024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ebogdanovic@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dc:creator>
  <cp:lastModifiedBy>Korisnik</cp:lastModifiedBy>
  <cp:revision>2</cp:revision>
  <cp:lastPrinted>2021-09-02T15:03:00Z</cp:lastPrinted>
  <dcterms:created xsi:type="dcterms:W3CDTF">2021-09-02T19:40:00Z</dcterms:created>
  <dcterms:modified xsi:type="dcterms:W3CDTF">2021-09-02T19:40:00Z</dcterms:modified>
</cp:coreProperties>
</file>